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4235"/>
      </w:tblGrid>
      <w:tr w:rsidR="00BD4B77" w:rsidRPr="00BD4B77" w:rsidTr="00BD4B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b/>
                <w:bCs/>
                <w:sz w:val="48"/>
                <w:szCs w:val="48"/>
                <w:lang w:eastAsia="fr-FR"/>
              </w:rPr>
              <w:t>DOSAGE DES MEDICAMENTS</w:t>
            </w:r>
          </w:p>
        </w:tc>
      </w:tr>
      <w:tr w:rsidR="00BD4B77" w:rsidRPr="00BD4B77" w:rsidTr="00BD4B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48"/>
                <w:szCs w:val="48"/>
                <w:lang w:eastAsia="fr-FR"/>
              </w:rPr>
              <w:t>1. Antiasthmatiques</w:t>
            </w:r>
          </w:p>
        </w:tc>
      </w:tr>
      <w:tr w:rsidR="00BD4B77" w:rsidRPr="00BD4B77" w:rsidTr="00BD4B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36"/>
                <w:szCs w:val="36"/>
                <w:lang w:eastAsia="fr-FR"/>
              </w:rPr>
              <w:t>THEOPHYLLINE (IV-PO)</w:t>
            </w:r>
          </w:p>
        </w:tc>
      </w:tr>
    </w:tbl>
    <w:p w:rsidR="00BD4B77" w:rsidRPr="00BD4B77" w:rsidRDefault="00BD4B77" w:rsidP="00BD4B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142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959"/>
        <w:gridCol w:w="7276"/>
      </w:tblGrid>
      <w:tr w:rsidR="00BD4B77" w:rsidRPr="00BD4B77" w:rsidTr="00BD4B77">
        <w:trPr>
          <w:tblCellSpacing w:w="15" w:type="dxa"/>
        </w:trPr>
        <w:tc>
          <w:tcPr>
            <w:tcW w:w="6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Demi-vie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Adulte fumeur : 2-8 h</w:t>
            </w:r>
          </w:p>
        </w:tc>
      </w:tr>
      <w:tr w:rsidR="00BD4B77" w:rsidRPr="00BD4B77" w:rsidTr="00BD4B7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Adulte non-fumeur : 4-16 h</w:t>
            </w:r>
          </w:p>
        </w:tc>
      </w:tr>
      <w:tr w:rsidR="00BD4B77" w:rsidRPr="00BD4B77" w:rsidTr="00BD4B7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Enfant : 2-10 h</w:t>
            </w:r>
          </w:p>
        </w:tc>
      </w:tr>
      <w:tr w:rsidR="00BD4B77" w:rsidRPr="00BD4B77" w:rsidTr="00BD4B7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Nourrisson : 3-14 h</w:t>
            </w:r>
          </w:p>
        </w:tc>
      </w:tr>
      <w:tr w:rsidR="00BD4B77" w:rsidRPr="00BD4B77" w:rsidTr="00BD4B7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Nouveau-né : &gt; 30 h</w:t>
            </w:r>
          </w:p>
        </w:tc>
      </w:tr>
      <w:tr w:rsidR="00BD4B77" w:rsidRPr="00BD4B77" w:rsidTr="00BD4B77">
        <w:trPr>
          <w:tblCellSpacing w:w="15" w:type="dxa"/>
        </w:trPr>
        <w:tc>
          <w:tcPr>
            <w:tcW w:w="6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Etat d'équilibre *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Adulte non-fumeur : environ 2 jours</w:t>
            </w:r>
          </w:p>
        </w:tc>
      </w:tr>
      <w:tr w:rsidR="00BD4B77" w:rsidRPr="00BD4B77" w:rsidTr="00BD4B7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Enfant : 1-2 </w:t>
            </w:r>
            <w:proofErr w:type="gramStart"/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jours</w:t>
            </w:r>
            <w:proofErr w:type="gramEnd"/>
          </w:p>
        </w:tc>
      </w:tr>
      <w:tr w:rsidR="00BD4B77" w:rsidRPr="00BD4B77" w:rsidTr="00BD4B7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Nourrisson : 1-5 </w:t>
            </w:r>
            <w:proofErr w:type="gramStart"/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jours</w:t>
            </w:r>
            <w:proofErr w:type="gramEnd"/>
          </w:p>
        </w:tc>
      </w:tr>
      <w:tr w:rsidR="00BD4B77" w:rsidRPr="00BD4B77" w:rsidTr="00BD4B77">
        <w:trPr>
          <w:tblCellSpacing w:w="15" w:type="dxa"/>
        </w:trPr>
        <w:tc>
          <w:tcPr>
            <w:tcW w:w="6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Quand prélever ?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Per os :</w:t>
            </w:r>
          </w:p>
        </w:tc>
      </w:tr>
      <w:tr w:rsidR="00BD4B77" w:rsidRPr="00BD4B77" w:rsidTr="00BD4B7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une semaine après le début du traitement</w:t>
            </w:r>
          </w:p>
        </w:tc>
      </w:tr>
      <w:tr w:rsidR="00BD4B77" w:rsidRPr="00BD4B77" w:rsidTr="00BD4B7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le matin juste avant la première prise (C° minimale)</w:t>
            </w:r>
          </w:p>
        </w:tc>
      </w:tr>
      <w:tr w:rsidR="00BD4B77" w:rsidRPr="00BD4B77" w:rsidTr="00BD4B7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IV :</w:t>
            </w:r>
          </w:p>
        </w:tc>
      </w:tr>
      <w:tr w:rsidR="00BD4B77" w:rsidRPr="00BD4B77" w:rsidTr="00BD4B7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avant une perfusion</w:t>
            </w:r>
          </w:p>
        </w:tc>
      </w:tr>
      <w:tr w:rsidR="00BD4B77" w:rsidRPr="00BD4B77" w:rsidTr="00BD4B7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en fin de perfusion</w:t>
            </w:r>
          </w:p>
        </w:tc>
      </w:tr>
      <w:tr w:rsidR="00BD4B77" w:rsidRPr="00BD4B77" w:rsidTr="00BD4B7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au cours de la journée si perfusion &gt; 24 h</w:t>
            </w:r>
          </w:p>
        </w:tc>
      </w:tr>
      <w:tr w:rsidR="00BD4B77" w:rsidRPr="00BD4B77" w:rsidTr="00BD4B7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Apnée :</w:t>
            </w:r>
          </w:p>
        </w:tc>
      </w:tr>
      <w:tr w:rsidR="00BD4B77" w:rsidRPr="00BD4B77" w:rsidTr="00BD4B7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avant la première administration</w:t>
            </w:r>
          </w:p>
        </w:tc>
      </w:tr>
      <w:tr w:rsidR="00BD4B77" w:rsidRPr="00BD4B77" w:rsidTr="00BD4B7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12 h après administration</w:t>
            </w:r>
          </w:p>
        </w:tc>
      </w:tr>
      <w:tr w:rsidR="00BD4B77" w:rsidRPr="00BD4B77" w:rsidTr="00BD4B7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contrôles réguliers et fréquents</w:t>
            </w:r>
          </w:p>
        </w:tc>
      </w:tr>
      <w:tr w:rsidR="00BD4B77" w:rsidRPr="00BD4B77" w:rsidTr="00BD4B77">
        <w:trPr>
          <w:tblCellSpacing w:w="15" w:type="dxa"/>
        </w:trPr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lastRenderedPageBreak/>
              <w:t>Comment prélever ?**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Sérum (tube sec)</w:t>
            </w:r>
          </w:p>
        </w:tc>
      </w:tr>
      <w:tr w:rsidR="00BD4B77" w:rsidRPr="00BD4B77" w:rsidTr="00BD4B77">
        <w:trPr>
          <w:tblCellSpacing w:w="15" w:type="dxa"/>
        </w:trPr>
        <w:tc>
          <w:tcPr>
            <w:tcW w:w="6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Remarques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Chez le nouveau-né : métabolite actif = caféine</w:t>
            </w:r>
          </w:p>
        </w:tc>
      </w:tr>
      <w:tr w:rsidR="00BD4B77" w:rsidRPr="00BD4B77" w:rsidTr="00BD4B7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La 1/2 vie est diminuée chez les fumeurs et augmentée en cas de décompensation cardiaque ou de troubles hépatiques</w:t>
            </w:r>
          </w:p>
        </w:tc>
      </w:tr>
      <w:tr w:rsidR="00BD4B77" w:rsidRPr="00BD4B77" w:rsidTr="00BD4B7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Bases xanthiques antiasthmatiques non dosables en Emit :</w:t>
            </w:r>
          </w:p>
          <w:p w:rsidR="00BD4B77" w:rsidRPr="00BD4B77" w:rsidRDefault="00BD4B77" w:rsidP="00BD4B7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 xml:space="preserve">           - </w:t>
            </w:r>
            <w:proofErr w:type="spellStart"/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Diprophylline</w:t>
            </w:r>
            <w:proofErr w:type="spellEnd"/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 xml:space="preserve"> = </w:t>
            </w:r>
            <w:proofErr w:type="spellStart"/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Neutraphylline</w:t>
            </w:r>
            <w:proofErr w:type="spellEnd"/>
          </w:p>
          <w:p w:rsidR="00BD4B77" w:rsidRPr="00BD4B77" w:rsidRDefault="00BD4B77" w:rsidP="00BD4B7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 xml:space="preserve">           - </w:t>
            </w:r>
            <w:proofErr w:type="spellStart"/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Bamifiline</w:t>
            </w:r>
            <w:proofErr w:type="spellEnd"/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 xml:space="preserve"> = </w:t>
            </w:r>
            <w:proofErr w:type="spellStart"/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Trendadil</w:t>
            </w:r>
            <w:proofErr w:type="spellEnd"/>
          </w:p>
        </w:tc>
      </w:tr>
      <w:tr w:rsidR="00BD4B77" w:rsidRPr="00BD4B77" w:rsidTr="00BD4B77">
        <w:trPr>
          <w:tblCellSpacing w:w="15" w:type="dxa"/>
        </w:trPr>
        <w:tc>
          <w:tcPr>
            <w:tcW w:w="6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Zone thérapeutique ***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Asthme : 10-20 µg/ml (55-111 µmol/l)</w:t>
            </w:r>
          </w:p>
        </w:tc>
      </w:tr>
      <w:tr w:rsidR="00BD4B77" w:rsidRPr="00BD4B77" w:rsidTr="00BD4B7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Apnée néo-natale : 4-8 µg/ml (22-44 µmol/l)</w:t>
            </w:r>
          </w:p>
        </w:tc>
      </w:tr>
    </w:tbl>
    <w:p w:rsidR="00BD4B77" w:rsidRPr="00BD4B77" w:rsidRDefault="00BD4B77" w:rsidP="00BD4B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142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4235"/>
      </w:tblGrid>
      <w:tr w:rsidR="00BD4B77" w:rsidRPr="00BD4B77" w:rsidTr="00BD4B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* En règle, le prélèvement est réalisé à l'état d'équilibre (5-6 fois la 1/2 vie)</w:t>
            </w:r>
          </w:p>
        </w:tc>
      </w:tr>
    </w:tbl>
    <w:p w:rsidR="00BD4B77" w:rsidRPr="00BD4B77" w:rsidRDefault="00BD4B77" w:rsidP="00BD4B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142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4235"/>
      </w:tblGrid>
      <w:tr w:rsidR="00BD4B77" w:rsidRPr="00BD4B77" w:rsidTr="00BD4B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** Indications données pour la technique Emit : quantité de sang prélevé = 5 ml (pédiatrie : micro méthode); </w:t>
            </w:r>
            <w:r w:rsidRPr="00BD4B77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 xml:space="preserve">ne pas utiliser de tube sec avec gel; </w:t>
            </w: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tenir compte des conditions de conservation propres à chaque molécule.</w:t>
            </w:r>
          </w:p>
        </w:tc>
      </w:tr>
    </w:tbl>
    <w:p w:rsidR="00BD4B77" w:rsidRPr="00BD4B77" w:rsidRDefault="00BD4B77" w:rsidP="00BD4B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142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4235"/>
      </w:tblGrid>
      <w:tr w:rsidR="00BD4B77" w:rsidRPr="00BD4B77" w:rsidTr="00BD4B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*** Attention : la zone thérapeutique est une notion statistique donnée à titre d'indication ! Les dosages sanguins doivent être interprétés en tenant compte de l'état physiologique du patient. Les zones thérapeutiques ont été déterminées à l'état d'équilibre, </w:t>
            </w:r>
            <w:proofErr w:type="spellStart"/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jusdte</w:t>
            </w:r>
            <w:proofErr w:type="spellEnd"/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avant la prise médicamenteuse (Concentration minimale).</w:t>
            </w:r>
          </w:p>
        </w:tc>
      </w:tr>
    </w:tbl>
    <w:p w:rsidR="00BD4B77" w:rsidRPr="00BD4B77" w:rsidRDefault="00BD4B77" w:rsidP="00BD4B7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tbl>
      <w:tblPr>
        <w:tblW w:w="142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4235"/>
      </w:tblGrid>
      <w:tr w:rsidR="00BD4B77" w:rsidRPr="00BD4B77" w:rsidTr="00BD4B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b/>
                <w:bCs/>
                <w:sz w:val="36"/>
                <w:szCs w:val="36"/>
                <w:lang w:eastAsia="fr-FR"/>
              </w:rPr>
              <w:t>2. ANTI-DEPRESSEURS</w:t>
            </w:r>
          </w:p>
        </w:tc>
      </w:tr>
    </w:tbl>
    <w:p w:rsidR="00BD4B77" w:rsidRPr="00BD4B77" w:rsidRDefault="00BD4B77" w:rsidP="00BD4B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1422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491"/>
        <w:gridCol w:w="2982"/>
        <w:gridCol w:w="3150"/>
        <w:gridCol w:w="3028"/>
        <w:gridCol w:w="2569"/>
      </w:tblGrid>
      <w:tr w:rsidR="00BD4B77" w:rsidRPr="00BD4B77" w:rsidTr="00BD4B77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AMITRIPTYLINE</w:t>
            </w:r>
          </w:p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ELAVIL - LAROXYL</w:t>
            </w:r>
          </w:p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IM-PO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CLOMIPRAMINE</w:t>
            </w:r>
          </w:p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ANAFRANYL</w:t>
            </w:r>
          </w:p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IM-PO-IV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IMIPRAMINE</w:t>
            </w:r>
          </w:p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TOFRANYL</w:t>
            </w:r>
          </w:p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PO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DESIPRAMINE</w:t>
            </w:r>
          </w:p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PERTOFRAN</w:t>
            </w:r>
          </w:p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PO</w:t>
            </w:r>
          </w:p>
        </w:tc>
      </w:tr>
    </w:tbl>
    <w:p w:rsidR="00BD4B77" w:rsidRPr="00BD4B77" w:rsidRDefault="00BD4B77" w:rsidP="00BD4B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142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508"/>
        <w:gridCol w:w="2966"/>
        <w:gridCol w:w="3150"/>
        <w:gridCol w:w="3012"/>
        <w:gridCol w:w="2599"/>
      </w:tblGrid>
      <w:tr w:rsidR="00BD4B77" w:rsidRPr="00BD4B77" w:rsidTr="00BD4B77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DEMI-VIE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Adulte : 17-40 h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Adulte : 17-28 h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Adulte : 9-24 h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Adulte : 12-54 h</w:t>
            </w:r>
          </w:p>
        </w:tc>
      </w:tr>
    </w:tbl>
    <w:p w:rsidR="00BD4B77" w:rsidRPr="00BD4B77" w:rsidRDefault="00BD4B77" w:rsidP="00BD4B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142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523"/>
        <w:gridCol w:w="2966"/>
        <w:gridCol w:w="3119"/>
        <w:gridCol w:w="3043"/>
        <w:gridCol w:w="2584"/>
      </w:tblGrid>
      <w:tr w:rsidR="00BD4B77" w:rsidRPr="00BD4B77" w:rsidTr="00BD4B77">
        <w:trPr>
          <w:tblCellSpacing w:w="15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lastRenderedPageBreak/>
              <w:t>ETAT D'EQUILIBRE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Adulte : 4-8 j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Adulte : 4-6 j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Adulte : 2-5 j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Adulte : 2.5-11 j</w:t>
            </w:r>
          </w:p>
        </w:tc>
      </w:tr>
    </w:tbl>
    <w:p w:rsidR="00BD4B77" w:rsidRPr="00BD4B77" w:rsidRDefault="00BD4B77" w:rsidP="00BD4B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142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506"/>
        <w:gridCol w:w="11729"/>
      </w:tblGrid>
      <w:tr w:rsidR="00BD4B77" w:rsidRPr="00BD4B77" w:rsidTr="00BD4B77">
        <w:trPr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QUAND PRELEVER ?</w:t>
            </w:r>
          </w:p>
        </w:tc>
        <w:tc>
          <w:tcPr>
            <w:tcW w:w="1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En pratique (PO) : 10 j après le début du traitement, le matin juste avant la première administration (Concentration minimale)</w:t>
            </w:r>
          </w:p>
        </w:tc>
      </w:tr>
    </w:tbl>
    <w:p w:rsidR="00BD4B77" w:rsidRPr="00BD4B77" w:rsidRDefault="00BD4B77" w:rsidP="00BD4B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142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521"/>
        <w:gridCol w:w="11714"/>
      </w:tblGrid>
      <w:tr w:rsidR="00BD4B77" w:rsidRPr="00BD4B77" w:rsidTr="00BD4B77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COMMENT ?</w:t>
            </w:r>
          </w:p>
        </w:tc>
        <w:tc>
          <w:tcPr>
            <w:tcW w:w="1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Sérum (tube sec)</w:t>
            </w:r>
          </w:p>
        </w:tc>
      </w:tr>
    </w:tbl>
    <w:p w:rsidR="00BD4B77" w:rsidRPr="00BD4B77" w:rsidRDefault="00BD4B77" w:rsidP="00BD4B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142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535"/>
        <w:gridCol w:w="2925"/>
        <w:gridCol w:w="3105"/>
        <w:gridCol w:w="3045"/>
        <w:gridCol w:w="2625"/>
      </w:tblGrid>
      <w:tr w:rsidR="00BD4B77" w:rsidRPr="00BD4B77" w:rsidTr="00BD4B77">
        <w:trPr>
          <w:tblCellSpacing w:w="15" w:type="dxa"/>
        </w:trPr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REMARQUES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 xml:space="preserve">Métabolite actif =  </w:t>
            </w:r>
            <w:proofErr w:type="spellStart"/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Nortriptyline</w:t>
            </w:r>
            <w:proofErr w:type="spell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 xml:space="preserve">Métabolite actif = </w:t>
            </w:r>
            <w:proofErr w:type="spellStart"/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Desméthylclomipramine</w:t>
            </w:r>
            <w:proofErr w:type="spellEnd"/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 xml:space="preserve"> (1/2 vie  ~ 35 h)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 xml:space="preserve">Métabolite actif : </w:t>
            </w:r>
            <w:proofErr w:type="spellStart"/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Désipramine</w:t>
            </w:r>
            <w:proofErr w:type="spell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BD4B77" w:rsidRPr="00BD4B77" w:rsidTr="00BD4B7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5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Relation proportionnelle entre les concentrations plasmatiques et les risques cardio-vasculaires</w:t>
            </w:r>
          </w:p>
        </w:tc>
      </w:tr>
      <w:tr w:rsidR="00BD4B77" w:rsidRPr="00BD4B77" w:rsidTr="00BD4B7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5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Réponse clinique 2 à 4 semaines après le début du traitement</w:t>
            </w:r>
          </w:p>
        </w:tc>
      </w:tr>
    </w:tbl>
    <w:p w:rsidR="00BD4B77" w:rsidRPr="00BD4B77" w:rsidRDefault="00BD4B77" w:rsidP="00BD4B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142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538"/>
        <w:gridCol w:w="2951"/>
        <w:gridCol w:w="3181"/>
        <w:gridCol w:w="3012"/>
        <w:gridCol w:w="2553"/>
      </w:tblGrid>
      <w:tr w:rsidR="00BD4B77" w:rsidRPr="00BD4B77" w:rsidTr="00BD4B77">
        <w:trPr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ZONE THERAPEUTIQUE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AMITRIPTYLINE + NORTRIPTYLINE</w:t>
            </w:r>
          </w:p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 xml:space="preserve">100-250 </w:t>
            </w:r>
            <w:proofErr w:type="spellStart"/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ng</w:t>
            </w:r>
            <w:proofErr w:type="spellEnd"/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/ml</w:t>
            </w:r>
          </w:p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 xml:space="preserve">(361-903 </w:t>
            </w:r>
            <w:proofErr w:type="spellStart"/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nmol</w:t>
            </w:r>
            <w:proofErr w:type="spellEnd"/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/l)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CLOMIPRAMINE + DES-CH3-CLOPRIMANINE</w:t>
            </w:r>
          </w:p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 xml:space="preserve">100-300 </w:t>
            </w:r>
            <w:proofErr w:type="spellStart"/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ng</w:t>
            </w:r>
            <w:proofErr w:type="spellEnd"/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/ml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IMIPRAMINE + DESIPRAMINE</w:t>
            </w:r>
          </w:p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 xml:space="preserve">150-300 </w:t>
            </w:r>
            <w:proofErr w:type="spellStart"/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ng</w:t>
            </w:r>
            <w:proofErr w:type="spellEnd"/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/ml</w:t>
            </w:r>
          </w:p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 xml:space="preserve">(536-1125 </w:t>
            </w:r>
            <w:proofErr w:type="spellStart"/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nmol</w:t>
            </w:r>
            <w:proofErr w:type="spellEnd"/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/l)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DESIPRAMINE</w:t>
            </w:r>
          </w:p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 xml:space="preserve">150-300 </w:t>
            </w:r>
            <w:proofErr w:type="spellStart"/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ng</w:t>
            </w:r>
            <w:proofErr w:type="spellEnd"/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/ml</w:t>
            </w:r>
          </w:p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 xml:space="preserve">(563-1125 </w:t>
            </w:r>
            <w:proofErr w:type="spellStart"/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nmol</w:t>
            </w:r>
            <w:proofErr w:type="spellEnd"/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/l)</w:t>
            </w:r>
          </w:p>
        </w:tc>
      </w:tr>
    </w:tbl>
    <w:p w:rsidR="00BD4B77" w:rsidRPr="00BD4B77" w:rsidRDefault="00BD4B77" w:rsidP="00BD4B7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tbl>
      <w:tblPr>
        <w:tblW w:w="142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4235"/>
      </w:tblGrid>
      <w:tr w:rsidR="00BD4B77" w:rsidRPr="00BD4B77" w:rsidTr="00BD4B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b/>
                <w:bCs/>
                <w:sz w:val="27"/>
                <w:szCs w:val="27"/>
                <w:lang w:eastAsia="fr-FR"/>
              </w:rPr>
              <w:t>ANTIEPILEPTIQUES</w:t>
            </w:r>
          </w:p>
        </w:tc>
      </w:tr>
    </w:tbl>
    <w:p w:rsidR="00BD4B77" w:rsidRPr="00BD4B77" w:rsidRDefault="00BD4B77" w:rsidP="00BD4B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142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257"/>
        <w:gridCol w:w="2534"/>
        <w:gridCol w:w="2672"/>
        <w:gridCol w:w="2503"/>
        <w:gridCol w:w="2273"/>
        <w:gridCol w:w="2011"/>
      </w:tblGrid>
      <w:tr w:rsidR="00BD4B77" w:rsidRPr="00BD4B77" w:rsidTr="00BD4B77">
        <w:trPr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Ac</w:t>
            </w:r>
            <w:proofErr w:type="spellEnd"/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. VALPROÏQUE</w:t>
            </w:r>
          </w:p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DEPAKINE (PO-IV)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CARBAMAZEPINE</w:t>
            </w:r>
          </w:p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TEGRETOL (PO)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ETHOSUXIMIDE</w:t>
            </w:r>
          </w:p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ZARONTIN (PO)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PHENOBARBITAL (PO)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PHENYTOÏNE</w:t>
            </w:r>
          </w:p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DIHYDAN (PO)</w:t>
            </w:r>
          </w:p>
        </w:tc>
      </w:tr>
    </w:tbl>
    <w:p w:rsidR="00BD4B77" w:rsidRPr="00BD4B77" w:rsidRDefault="00BD4B77" w:rsidP="00BD4B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142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257"/>
        <w:gridCol w:w="2503"/>
        <w:gridCol w:w="2718"/>
        <w:gridCol w:w="2488"/>
        <w:gridCol w:w="2273"/>
        <w:gridCol w:w="1996"/>
      </w:tblGrid>
      <w:tr w:rsidR="00BD4B77" w:rsidRPr="00BD4B77" w:rsidTr="00BD4B77">
        <w:trPr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DEMI-VIE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Ad : 6-17 h</w:t>
            </w:r>
          </w:p>
          <w:p w:rsidR="00BD4B77" w:rsidRPr="00BD4B77" w:rsidRDefault="00BD4B77" w:rsidP="00BD4B7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Enf : 4-14 h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Ad : 5-27 h</w:t>
            </w:r>
          </w:p>
          <w:p w:rsidR="00BD4B77" w:rsidRPr="00BD4B77" w:rsidRDefault="00BD4B77" w:rsidP="00BD4B7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Enf : 5-27 h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Ad : ~ 50 h</w:t>
            </w:r>
          </w:p>
          <w:p w:rsidR="00BD4B77" w:rsidRPr="00BD4B77" w:rsidRDefault="00BD4B77" w:rsidP="00BD4B7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Enf : ~ 50 h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Ad : 50-120 h</w:t>
            </w:r>
          </w:p>
          <w:p w:rsidR="00BD4B77" w:rsidRPr="00BD4B77" w:rsidRDefault="00BD4B77" w:rsidP="00BD4B7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Enf : 40-70 h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Ad : 20-40 h</w:t>
            </w:r>
          </w:p>
          <w:p w:rsidR="00BD4B77" w:rsidRPr="00BD4B77" w:rsidRDefault="00BD4B77" w:rsidP="00BD4B7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Enf : 4-11 h</w:t>
            </w:r>
          </w:p>
        </w:tc>
      </w:tr>
    </w:tbl>
    <w:p w:rsidR="00BD4B77" w:rsidRPr="00BD4B77" w:rsidRDefault="00BD4B77" w:rsidP="00BD4B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142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272"/>
        <w:gridCol w:w="2488"/>
        <w:gridCol w:w="2734"/>
        <w:gridCol w:w="2472"/>
        <w:gridCol w:w="2273"/>
        <w:gridCol w:w="1996"/>
      </w:tblGrid>
      <w:tr w:rsidR="00BD4B77" w:rsidRPr="00BD4B77" w:rsidTr="00BD4B77">
        <w:trPr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ETAT EQUILIBRE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Ad : 2-4 j</w:t>
            </w:r>
          </w:p>
          <w:p w:rsidR="00BD4B77" w:rsidRPr="00BD4B77" w:rsidRDefault="00BD4B77" w:rsidP="00BD4B7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lastRenderedPageBreak/>
              <w:t>Enf : 1-3 j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lastRenderedPageBreak/>
              <w:t xml:space="preserve">&gt; 2 sem après début </w:t>
            </w:r>
          </w:p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lastRenderedPageBreak/>
              <w:t>cf. remarques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lastRenderedPageBreak/>
              <w:t>Ad : 1-2 sem</w:t>
            </w:r>
          </w:p>
          <w:p w:rsidR="00BD4B77" w:rsidRPr="00BD4B77" w:rsidRDefault="00BD4B77" w:rsidP="00BD4B7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lastRenderedPageBreak/>
              <w:t>Enf : 1 sem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lastRenderedPageBreak/>
              <w:t>Ad : 2-3 sem</w:t>
            </w:r>
          </w:p>
          <w:p w:rsidR="00BD4B77" w:rsidRPr="00BD4B77" w:rsidRDefault="00BD4B77" w:rsidP="00BD4B7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lastRenderedPageBreak/>
              <w:t>Enf : 1-2 sem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lastRenderedPageBreak/>
              <w:t>Ad : 1-5 sem</w:t>
            </w:r>
          </w:p>
          <w:p w:rsidR="00BD4B77" w:rsidRPr="00BD4B77" w:rsidRDefault="00BD4B77" w:rsidP="00BD4B7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lastRenderedPageBreak/>
              <w:t>Enf : 1-5 sem</w:t>
            </w:r>
          </w:p>
        </w:tc>
      </w:tr>
    </w:tbl>
    <w:p w:rsidR="00BD4B77" w:rsidRPr="00BD4B77" w:rsidRDefault="00BD4B77" w:rsidP="00BD4B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142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289"/>
        <w:gridCol w:w="2472"/>
        <w:gridCol w:w="2718"/>
        <w:gridCol w:w="2472"/>
        <w:gridCol w:w="2273"/>
        <w:gridCol w:w="2011"/>
      </w:tblGrid>
      <w:tr w:rsidR="00BD4B77" w:rsidRPr="00BD4B77" w:rsidTr="00BD4B77">
        <w:trPr>
          <w:tblCellSpacing w:w="15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QUAND PRELEVER ?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1 sem après début TTT le matin avant 1ère prise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2 sem après début, puis 4 sem plus tard, le matin avant 1ère prise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2 sem après début, le matin avant 1ère prise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2 sem après début, le matin avant la 1ère prise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1 sem après début, puis 3 à 5 sem plus tard, le matin avant 1er prise</w:t>
            </w:r>
          </w:p>
        </w:tc>
      </w:tr>
    </w:tbl>
    <w:p w:rsidR="00BD4B77" w:rsidRPr="00BD4B77" w:rsidRDefault="00BD4B77" w:rsidP="00BD4B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142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279"/>
        <w:gridCol w:w="11956"/>
      </w:tblGrid>
      <w:tr w:rsidR="00BD4B77" w:rsidRPr="00BD4B77" w:rsidTr="00BD4B77">
        <w:trPr>
          <w:tblCellSpacing w:w="15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COMMENT PRELEVER ?</w:t>
            </w:r>
          </w:p>
        </w:tc>
        <w:tc>
          <w:tcPr>
            <w:tcW w:w="1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Sérum (Tube sec)</w:t>
            </w:r>
          </w:p>
        </w:tc>
      </w:tr>
    </w:tbl>
    <w:p w:rsidR="00BD4B77" w:rsidRPr="00BD4B77" w:rsidRDefault="00BD4B77" w:rsidP="00BD4B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142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318"/>
        <w:gridCol w:w="2442"/>
        <w:gridCol w:w="2749"/>
        <w:gridCol w:w="2442"/>
        <w:gridCol w:w="2257"/>
        <w:gridCol w:w="2027"/>
      </w:tblGrid>
      <w:tr w:rsidR="00BD4B77" w:rsidRPr="00BD4B77" w:rsidTr="00BD4B77">
        <w:trPr>
          <w:tblCellSpacing w:w="15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REMARQUES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La carbamazépine induit son propre métabolisme; l'induction enzymatique max; se produit dans les 2-4 premières semaines du </w:t>
            </w:r>
            <w:proofErr w:type="spellStart"/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ttt</w:t>
            </w:r>
            <w:proofErr w:type="spellEnd"/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(état d'équilibre)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Lors de concentrations plasmatiques très élevées en phénobarbital, ne jamais interrompre brutalement le </w:t>
            </w:r>
            <w:proofErr w:type="spellStart"/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ttt</w:t>
            </w:r>
            <w:proofErr w:type="spellEnd"/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. Inducteur enzymatique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Cinétique non linéaire rendant impératif de contrôler la concentration plasmatique lors de chaque changement de posologie. Inducteur enzymatique.</w:t>
            </w:r>
          </w:p>
        </w:tc>
      </w:tr>
    </w:tbl>
    <w:p w:rsidR="00BD4B77" w:rsidRPr="00BD4B77" w:rsidRDefault="00BD4B77" w:rsidP="00BD4B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142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319"/>
        <w:gridCol w:w="2442"/>
        <w:gridCol w:w="2764"/>
        <w:gridCol w:w="2426"/>
        <w:gridCol w:w="2288"/>
        <w:gridCol w:w="1996"/>
      </w:tblGrid>
      <w:tr w:rsidR="00BD4B77" w:rsidRPr="00BD4B77" w:rsidTr="00BD4B77">
        <w:trPr>
          <w:tblCellSpacing w:w="15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ZONE </w:t>
            </w:r>
          </w:p>
          <w:p w:rsidR="00BD4B77" w:rsidRPr="00BD4B77" w:rsidRDefault="00BD4B77" w:rsidP="00BD4B7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THERAPEUTIQUE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50-100 µg/ml</w:t>
            </w:r>
          </w:p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(347-694 mol/l)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4-12 µg/ml</w:t>
            </w:r>
          </w:p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(17-50 µmol/l)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40-100 µg/ml</w:t>
            </w:r>
          </w:p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(283-700 mol/l)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15-40 µg/ml</w:t>
            </w:r>
          </w:p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(65-172 mol/l)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10-20 µg/ml</w:t>
            </w:r>
          </w:p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(40-79 mol/l)</w:t>
            </w:r>
          </w:p>
        </w:tc>
      </w:tr>
    </w:tbl>
    <w:p w:rsidR="00BD4B77" w:rsidRDefault="00BD4B77" w:rsidP="00BD4B7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p w:rsidR="00BD4B77" w:rsidRDefault="00BD4B77">
      <w:pPr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fr-FR"/>
        </w:rPr>
        <w:br w:type="page"/>
      </w:r>
    </w:p>
    <w:p w:rsidR="00BD4B77" w:rsidRPr="00BD4B77" w:rsidRDefault="00BD4B77" w:rsidP="00BD4B7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tbl>
      <w:tblPr>
        <w:tblW w:w="142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4235"/>
      </w:tblGrid>
      <w:tr w:rsidR="00BD4B77" w:rsidRPr="00BD4B77" w:rsidTr="00BD4B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4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b/>
                <w:bCs/>
                <w:sz w:val="27"/>
                <w:szCs w:val="27"/>
                <w:lang w:eastAsia="fr-FR"/>
              </w:rPr>
              <w:t>CARDIO-ACTIFS</w:t>
            </w:r>
          </w:p>
        </w:tc>
      </w:tr>
    </w:tbl>
    <w:p w:rsidR="00BD4B77" w:rsidRPr="00BD4B77" w:rsidRDefault="00BD4B77" w:rsidP="00BD4B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142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8040"/>
        <w:tblLook w:val="04A0" w:firstRow="1" w:lastRow="0" w:firstColumn="1" w:lastColumn="0" w:noHBand="0" w:noVBand="1"/>
      </w:tblPr>
      <w:tblGrid>
        <w:gridCol w:w="2244"/>
        <w:gridCol w:w="5624"/>
        <w:gridCol w:w="6367"/>
      </w:tblGrid>
      <w:tr w:rsidR="00BD4B77" w:rsidRPr="00BD4B77" w:rsidTr="00BD4B77">
        <w:trPr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4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4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DIGOXINE</w:t>
            </w:r>
          </w:p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DIGOXINE NATIVELLE (IV-PO)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4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DIGITOXINE</w:t>
            </w:r>
          </w:p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DIGITALINE NATIVELLE (IV-PO)</w:t>
            </w:r>
          </w:p>
        </w:tc>
      </w:tr>
      <w:tr w:rsidR="00BD4B77" w:rsidRPr="00BD4B77" w:rsidTr="00BD4B77">
        <w:trPr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4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DEMI-VIE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4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Adulte : 1.6 j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4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Adulte : 5-11 j</w:t>
            </w:r>
          </w:p>
        </w:tc>
      </w:tr>
      <w:tr w:rsidR="00BD4B77" w:rsidRPr="00BD4B77" w:rsidTr="00BD4B77">
        <w:trPr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4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ETAT D'EQUILIBRE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4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Adulte : 1-2 sem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4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 xml:space="preserve">Adulte : 1-2 mois </w:t>
            </w:r>
          </w:p>
        </w:tc>
      </w:tr>
      <w:tr w:rsidR="00BD4B77" w:rsidRPr="00BD4B77" w:rsidTr="00BD4B77">
        <w:trPr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4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QUAND PRELEVER ?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4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1 sem après le début du traitement juste avant la première administration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4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3 à 4 sem après le début du traitement, avant la première administration</w:t>
            </w:r>
          </w:p>
        </w:tc>
      </w:tr>
    </w:tbl>
    <w:p w:rsidR="00BD4B77" w:rsidRPr="00BD4B77" w:rsidRDefault="00BD4B77" w:rsidP="00BD4B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142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234"/>
        <w:gridCol w:w="12001"/>
      </w:tblGrid>
      <w:tr w:rsidR="00BD4B77" w:rsidRPr="00BD4B77" w:rsidTr="00BD4B77">
        <w:trPr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4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COMMENT PRELEVER ?</w:t>
            </w:r>
          </w:p>
        </w:tc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4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Serum</w:t>
            </w:r>
            <w:proofErr w:type="spellEnd"/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 xml:space="preserve"> (tube sec)</w:t>
            </w:r>
          </w:p>
        </w:tc>
      </w:tr>
    </w:tbl>
    <w:p w:rsidR="00BD4B77" w:rsidRPr="00BD4B77" w:rsidRDefault="00BD4B77" w:rsidP="00BD4B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142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8040"/>
        <w:tblLook w:val="04A0" w:firstRow="1" w:lastRow="0" w:firstColumn="1" w:lastColumn="0" w:noHBand="0" w:noVBand="1"/>
      </w:tblPr>
      <w:tblGrid>
        <w:gridCol w:w="2243"/>
        <w:gridCol w:w="5655"/>
        <w:gridCol w:w="6337"/>
      </w:tblGrid>
      <w:tr w:rsidR="00BD4B77" w:rsidRPr="00BD4B77" w:rsidTr="00BD4B77">
        <w:trPr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4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REMARQUES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4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La cinétique peut être modifiée en cas d'insuffisance rénale, </w:t>
            </w:r>
            <w:proofErr w:type="spellStart"/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nécesitant</w:t>
            </w:r>
            <w:proofErr w:type="spellEnd"/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plusieurs mesures de la </w:t>
            </w:r>
            <w:proofErr w:type="spellStart"/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digoxinémie</w:t>
            </w:r>
            <w:proofErr w:type="spellEnd"/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4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Métabolite actif : Digoxine</w:t>
            </w:r>
          </w:p>
        </w:tc>
      </w:tr>
      <w:tr w:rsidR="00BD4B77" w:rsidRPr="00BD4B77" w:rsidTr="00BD4B77">
        <w:trPr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4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ZONE THERAPEUTIQUE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4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 xml:space="preserve">Adulte : 0.6-1.2 </w:t>
            </w:r>
            <w:proofErr w:type="spellStart"/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ng</w:t>
            </w:r>
            <w:proofErr w:type="spellEnd"/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 xml:space="preserve">/ml </w:t>
            </w:r>
          </w:p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 xml:space="preserve">Enfant &lt; 12 mois : 0.8-3 </w:t>
            </w:r>
            <w:proofErr w:type="spellStart"/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ng</w:t>
            </w:r>
            <w:proofErr w:type="spellEnd"/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 xml:space="preserve">/ml (1-3.8 </w:t>
            </w:r>
            <w:proofErr w:type="spellStart"/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nmol</w:t>
            </w:r>
            <w:proofErr w:type="spellEnd"/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/l)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4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 xml:space="preserve">10-25 </w:t>
            </w:r>
            <w:proofErr w:type="spellStart"/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ng</w:t>
            </w:r>
            <w:proofErr w:type="spellEnd"/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 xml:space="preserve">/ml (13-33 </w:t>
            </w:r>
            <w:proofErr w:type="spellStart"/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nmol</w:t>
            </w:r>
            <w:proofErr w:type="spellEnd"/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/l)</w:t>
            </w:r>
          </w:p>
        </w:tc>
      </w:tr>
    </w:tbl>
    <w:p w:rsidR="00BD4B77" w:rsidRDefault="00BD4B77" w:rsidP="00BD4B7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p w:rsidR="00BD4B77" w:rsidRDefault="00BD4B77">
      <w:pPr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fr-FR"/>
        </w:rPr>
        <w:br w:type="page"/>
      </w:r>
    </w:p>
    <w:p w:rsidR="00BD4B77" w:rsidRPr="00BD4B77" w:rsidRDefault="00BD4B77" w:rsidP="00BD4B7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tbl>
      <w:tblPr>
        <w:tblW w:w="142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4235"/>
      </w:tblGrid>
      <w:tr w:rsidR="00BD4B77" w:rsidRPr="00BD4B77" w:rsidTr="00BD4B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4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b/>
                <w:bCs/>
                <w:sz w:val="27"/>
                <w:szCs w:val="27"/>
                <w:lang w:eastAsia="fr-FR"/>
              </w:rPr>
              <w:t>ANTI-ARYTHMIQUES</w:t>
            </w:r>
          </w:p>
        </w:tc>
      </w:tr>
    </w:tbl>
    <w:p w:rsidR="00BD4B77" w:rsidRPr="00BD4B77" w:rsidRDefault="00BD4B77" w:rsidP="00BD4B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142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FF40"/>
        <w:tblLook w:val="04A0" w:firstRow="1" w:lastRow="0" w:firstColumn="1" w:lastColumn="0" w:noHBand="0" w:noVBand="1"/>
      </w:tblPr>
      <w:tblGrid>
        <w:gridCol w:w="2725"/>
        <w:gridCol w:w="4004"/>
        <w:gridCol w:w="3761"/>
        <w:gridCol w:w="3745"/>
      </w:tblGrid>
      <w:tr w:rsidR="00BD4B77" w:rsidRPr="00BD4B77" w:rsidTr="00BD4B77">
        <w:trPr>
          <w:tblCellSpacing w:w="15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4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4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DISOPYRAMIDE</w:t>
            </w:r>
          </w:p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RYTHMODAN (PO)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4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LIDOCAÏNE (IV-IM)</w:t>
            </w:r>
          </w:p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XYLOCAÏNE - XYLOCARD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4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QUINIDINE (PO)</w:t>
            </w:r>
          </w:p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CARDIOQUINE - LONGACOR - NATISEDINE - QUINIDURULE</w:t>
            </w:r>
          </w:p>
        </w:tc>
      </w:tr>
      <w:tr w:rsidR="00BD4B77" w:rsidRPr="00BD4B77" w:rsidTr="00BD4B77">
        <w:trPr>
          <w:tblCellSpacing w:w="15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4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DEMI-VIE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4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Adulte : 4-10 h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4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Adulte : 1-2 h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4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Adulte : 1-1.5 j</w:t>
            </w:r>
          </w:p>
        </w:tc>
      </w:tr>
      <w:tr w:rsidR="00BD4B77" w:rsidRPr="00BD4B77" w:rsidTr="00BD4B77">
        <w:trPr>
          <w:tblCellSpacing w:w="15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4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ETAT D'EQUILIBRE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4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Adulte : 1-2 j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4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Adulte : 6-12 h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4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Adulte : 1-1.5 j</w:t>
            </w:r>
          </w:p>
        </w:tc>
      </w:tr>
      <w:tr w:rsidR="00BD4B77" w:rsidRPr="00BD4B77" w:rsidTr="00BD4B77">
        <w:trPr>
          <w:tblCellSpacing w:w="15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4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QUAND PRELEVER ?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4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Le matin juste avant la 1ère prise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4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12 h après le début puis toutes les 24 h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4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Le matin juste avant la 1ère prise</w:t>
            </w:r>
          </w:p>
        </w:tc>
      </w:tr>
    </w:tbl>
    <w:p w:rsidR="00BD4B77" w:rsidRPr="00BD4B77" w:rsidRDefault="00BD4B77" w:rsidP="00BD4B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142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11533"/>
      </w:tblGrid>
      <w:tr w:rsidR="00BD4B77" w:rsidRPr="00BD4B77" w:rsidTr="00BD4B77">
        <w:trPr>
          <w:tblCellSpacing w:w="15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4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 xml:space="preserve">COMMENT PRELEVER </w:t>
            </w:r>
          </w:p>
        </w:tc>
        <w:tc>
          <w:tcPr>
            <w:tcW w:w="1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4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Serum</w:t>
            </w:r>
            <w:proofErr w:type="spellEnd"/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 xml:space="preserve"> (Tube sec)</w:t>
            </w:r>
          </w:p>
        </w:tc>
      </w:tr>
    </w:tbl>
    <w:p w:rsidR="00BD4B77" w:rsidRPr="00BD4B77" w:rsidRDefault="00BD4B77" w:rsidP="00BD4B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142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FF40"/>
        <w:tblLook w:val="04A0" w:firstRow="1" w:lastRow="0" w:firstColumn="1" w:lastColumn="0" w:noHBand="0" w:noVBand="1"/>
      </w:tblPr>
      <w:tblGrid>
        <w:gridCol w:w="2711"/>
        <w:gridCol w:w="4415"/>
        <w:gridCol w:w="3547"/>
        <w:gridCol w:w="3562"/>
      </w:tblGrid>
      <w:tr w:rsidR="00BD4B77" w:rsidRPr="00BD4B77" w:rsidTr="00BD4B77">
        <w:trPr>
          <w:tblCellSpacing w:w="15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4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REMARQUES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4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4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1/2 vie augmentée en cas d'insuffisance cardiaque majeure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4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BD4B77" w:rsidRPr="00BD4B77" w:rsidTr="00BD4B77">
        <w:trPr>
          <w:tblCellSpacing w:w="15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4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ZONE THERAPEUTIQUE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4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3-5 µg/ml (9-15 µmol/l)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4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2-5 µg/ml (8-21 µmol/l)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4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2-5 µg/ml (6-15 µmol/l)</w:t>
            </w:r>
          </w:p>
        </w:tc>
      </w:tr>
    </w:tbl>
    <w:p w:rsidR="00BD4B77" w:rsidRDefault="00BD4B77" w:rsidP="00BD4B7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p w:rsidR="00BD4B77" w:rsidRDefault="00BD4B77" w:rsidP="00BD4B77">
      <w:pPr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p w:rsidR="00BD4B77" w:rsidRDefault="00BD4B77" w:rsidP="00BD4B77">
      <w:pPr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p w:rsidR="00BD4B77" w:rsidRDefault="00BD4B77" w:rsidP="00BD4B77">
      <w:pPr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p w:rsidR="00BD4B77" w:rsidRDefault="00BD4B77" w:rsidP="00BD4B77">
      <w:pPr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p w:rsidR="00BD4B77" w:rsidRPr="00BD4B77" w:rsidRDefault="00BD4B77" w:rsidP="00BD4B77">
      <w:pPr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tbl>
      <w:tblPr>
        <w:tblW w:w="142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4235"/>
      </w:tblGrid>
      <w:tr w:rsidR="00BD4B77" w:rsidRPr="00BD4B77" w:rsidTr="00BD4B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b/>
                <w:bCs/>
                <w:sz w:val="27"/>
                <w:szCs w:val="27"/>
                <w:lang w:eastAsia="fr-FR"/>
              </w:rPr>
              <w:lastRenderedPageBreak/>
              <w:t>ANTIBIOTIQUES</w:t>
            </w:r>
          </w:p>
        </w:tc>
      </w:tr>
    </w:tbl>
    <w:p w:rsidR="00BD4B77" w:rsidRPr="00BD4B77" w:rsidRDefault="00BD4B77" w:rsidP="00BD4B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142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779"/>
        <w:gridCol w:w="2211"/>
        <w:gridCol w:w="2519"/>
        <w:gridCol w:w="2503"/>
        <w:gridCol w:w="1981"/>
        <w:gridCol w:w="2242"/>
      </w:tblGrid>
      <w:tr w:rsidR="00BD4B77" w:rsidRPr="00BD4B77" w:rsidTr="00BD4B77">
        <w:trPr>
          <w:tblCellSpacing w:w="15" w:type="dxa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AMIKACINE</w:t>
            </w:r>
          </w:p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AMIKLIN (IV-IM)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GENTAMYCINE</w:t>
            </w:r>
          </w:p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GENTALLINE (IV-IM)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NETILMYCINE</w:t>
            </w:r>
          </w:p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NETROMICINE (IV-IM)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TOBRAMYCINE</w:t>
            </w:r>
          </w:p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NEBCINE (IV-IM)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VANCOMYCINE</w:t>
            </w:r>
          </w:p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VANCOCINE (IV-IM)</w:t>
            </w:r>
          </w:p>
        </w:tc>
      </w:tr>
      <w:tr w:rsidR="00BD4B77" w:rsidRPr="00BD4B77" w:rsidTr="00BD4B77">
        <w:trPr>
          <w:tblCellSpacing w:w="15" w:type="dxa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DEMI-VIE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~ 2h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~ 2h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~ 2h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~ 2h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Adulte : 4-8 h</w:t>
            </w:r>
          </w:p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Insuffisant rénal : 1-7 j</w:t>
            </w:r>
          </w:p>
        </w:tc>
      </w:tr>
      <w:tr w:rsidR="00BD4B77" w:rsidRPr="00BD4B77" w:rsidTr="00BD4B77">
        <w:trPr>
          <w:tblCellSpacing w:w="15" w:type="dxa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ETAT D'EQUILIBRE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-</w:t>
            </w:r>
          </w:p>
        </w:tc>
      </w:tr>
    </w:tbl>
    <w:p w:rsidR="00BD4B77" w:rsidRPr="00BD4B77" w:rsidRDefault="00BD4B77" w:rsidP="00BD4B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142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762"/>
        <w:gridCol w:w="11473"/>
      </w:tblGrid>
      <w:tr w:rsidR="00BD4B77" w:rsidRPr="00BD4B77" w:rsidTr="00BD4B77">
        <w:trPr>
          <w:tblCellSpacing w:w="15" w:type="dxa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QUAND PRELEVER ?</w:t>
            </w:r>
          </w:p>
        </w:tc>
        <w:tc>
          <w:tcPr>
            <w:tcW w:w="1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Concentration résiduelle : juste avant l'injection suivante</w:t>
            </w:r>
          </w:p>
        </w:tc>
      </w:tr>
      <w:tr w:rsidR="00BD4B77" w:rsidRPr="00BD4B77" w:rsidTr="00BD4B7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Concentration au pic : 60 mn après injection IM et en fin de perfusion  IV (au bras opposé)</w:t>
            </w:r>
          </w:p>
        </w:tc>
      </w:tr>
    </w:tbl>
    <w:p w:rsidR="00BD4B77" w:rsidRPr="00BD4B77" w:rsidRDefault="00BD4B77" w:rsidP="00BD4B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142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762"/>
        <w:gridCol w:w="11473"/>
      </w:tblGrid>
      <w:tr w:rsidR="00BD4B77" w:rsidRPr="00BD4B77" w:rsidTr="00BD4B77">
        <w:trPr>
          <w:tblCellSpacing w:w="15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COMMENT PRELEVER </w:t>
            </w:r>
          </w:p>
        </w:tc>
        <w:tc>
          <w:tcPr>
            <w:tcW w:w="1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Sérum (tube sec) - Pas de tube hépariné</w:t>
            </w:r>
          </w:p>
        </w:tc>
      </w:tr>
    </w:tbl>
    <w:p w:rsidR="00BD4B77" w:rsidRPr="00BD4B77" w:rsidRDefault="00BD4B77" w:rsidP="00BD4B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142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774"/>
        <w:gridCol w:w="9112"/>
        <w:gridCol w:w="2349"/>
      </w:tblGrid>
      <w:tr w:rsidR="00BD4B77" w:rsidRPr="00BD4B77" w:rsidTr="00BD4B77">
        <w:trPr>
          <w:tblCellSpacing w:w="15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REMARQUES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Des concentrations importantes de bêta-lactamines inactivent les aminosides. Les échantillons contenant un aminoside et une bêta-lactamine doivent être dosés immédiatement avec une méthode rapide et être congelés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-</w:t>
            </w:r>
          </w:p>
        </w:tc>
      </w:tr>
    </w:tbl>
    <w:p w:rsidR="00BD4B77" w:rsidRPr="00BD4B77" w:rsidRDefault="00BD4B77" w:rsidP="00BD4B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142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766"/>
        <w:gridCol w:w="2315"/>
        <w:gridCol w:w="6749"/>
        <w:gridCol w:w="2405"/>
      </w:tblGrid>
      <w:tr w:rsidR="00BD4B77" w:rsidRPr="00BD4B77" w:rsidTr="00BD4B77">
        <w:trPr>
          <w:tblCellSpacing w:w="15" w:type="dxa"/>
        </w:trPr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ZONE THERAPEUTIQUE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Cmax : 20-30 µg/ml</w:t>
            </w:r>
          </w:p>
          <w:p w:rsidR="00BD4B77" w:rsidRPr="00BD4B77" w:rsidRDefault="00BD4B77" w:rsidP="00BD4B7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 xml:space="preserve">Cmax &gt; 30 si 1 </w:t>
            </w:r>
            <w:proofErr w:type="spellStart"/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inj</w:t>
            </w:r>
            <w:proofErr w:type="spellEnd"/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/j</w:t>
            </w:r>
          </w:p>
          <w:p w:rsidR="00BD4B77" w:rsidRPr="00BD4B77" w:rsidRDefault="00BD4B77" w:rsidP="00BD4B7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Cmin &lt; 30 µg/ml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Cmax : 5-10 µg/ml (</w:t>
            </w:r>
            <w:proofErr w:type="spellStart"/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Netilmycine</w:t>
            </w:r>
            <w:proofErr w:type="spellEnd"/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 xml:space="preserve"> : 5-12 µg/ml)</w:t>
            </w:r>
          </w:p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 xml:space="preserve">Cmax &gt; 12 µg/ml si 1 </w:t>
            </w:r>
            <w:proofErr w:type="spellStart"/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inj</w:t>
            </w:r>
            <w:proofErr w:type="spellEnd"/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/j</w:t>
            </w:r>
          </w:p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Cmin &lt; 2 µg/ml</w:t>
            </w:r>
          </w:p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Cmax : 20-40 µg/ml</w:t>
            </w:r>
          </w:p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Si association aminosides Cmax &lt; 30µg/ml</w:t>
            </w:r>
          </w:p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Cmin : 10-15 µg/ml</w:t>
            </w:r>
          </w:p>
        </w:tc>
      </w:tr>
      <w:tr w:rsidR="00BD4B77" w:rsidRPr="00BD4B77" w:rsidTr="00BD4B7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Dans le cas des immunodéprimés, neutropéniques, brûlés, vis à vis de certaines souches bactériennes (P. </w:t>
            </w:r>
            <w:proofErr w:type="spellStart"/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Aeruginosa</w:t>
            </w:r>
            <w:proofErr w:type="spellEnd"/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S.Marcescens</w:t>
            </w:r>
            <w:proofErr w:type="spellEnd"/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) le maintien de Cmin mesurable est recommandé</w:t>
            </w:r>
          </w:p>
          <w:p w:rsidR="00BD4B77" w:rsidRPr="00BD4B77" w:rsidRDefault="00BD4B77" w:rsidP="00BD4B7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Cmin : 2-5 µg/ml                                Cmin : 1-2 µg/ml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BD4B77" w:rsidRPr="00BD4B77" w:rsidRDefault="00BD4B77" w:rsidP="00BD4B7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BD4B77">
        <w:rPr>
          <w:rFonts w:ascii="Times New Roman" w:eastAsiaTheme="minorEastAsia" w:hAnsi="Times New Roman" w:cs="Times New Roman"/>
          <w:sz w:val="24"/>
          <w:szCs w:val="24"/>
          <w:lang w:eastAsia="fr-FR"/>
        </w:rPr>
        <w:lastRenderedPageBreak/>
        <w:t xml:space="preserve">                                                </w:t>
      </w:r>
    </w:p>
    <w:tbl>
      <w:tblPr>
        <w:tblW w:w="14235" w:type="dxa"/>
        <w:tblCellSpacing w:w="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4235"/>
      </w:tblGrid>
      <w:tr w:rsidR="00BD4B77" w:rsidRPr="00BD4B77" w:rsidTr="00BD4B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b/>
                <w:bCs/>
                <w:sz w:val="27"/>
                <w:szCs w:val="27"/>
                <w:lang w:eastAsia="fr-FR"/>
              </w:rPr>
              <w:t>IMMUNOSUPRESSEURS</w:t>
            </w:r>
          </w:p>
        </w:tc>
      </w:tr>
    </w:tbl>
    <w:p w:rsidR="00BD4B77" w:rsidRPr="00BD4B77" w:rsidRDefault="00BD4B77" w:rsidP="00BD4B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142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781"/>
        <w:gridCol w:w="3818"/>
        <w:gridCol w:w="3818"/>
        <w:gridCol w:w="3818"/>
      </w:tblGrid>
      <w:tr w:rsidR="00BD4B77" w:rsidRPr="00BD4B77" w:rsidTr="00BD4B77">
        <w:trPr>
          <w:tblCellSpacing w:w="15" w:type="dxa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CICLOSPORINE (SANDIMMUN) IV-PO</w:t>
            </w:r>
          </w:p>
        </w:tc>
      </w:tr>
      <w:tr w:rsidR="00BD4B77" w:rsidRPr="00BD4B77" w:rsidTr="00BD4B77">
        <w:trPr>
          <w:tblCellSpacing w:w="15" w:type="dxa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DEMI-VIE</w:t>
            </w:r>
          </w:p>
        </w:tc>
        <w:tc>
          <w:tcPr>
            <w:tcW w:w="113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19 h (10-50h)</w:t>
            </w:r>
          </w:p>
        </w:tc>
      </w:tr>
      <w:tr w:rsidR="00BD4B77" w:rsidRPr="00BD4B77" w:rsidTr="00BD4B77">
        <w:trPr>
          <w:tblCellSpacing w:w="15" w:type="dxa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ETAT D'EQUILIBRE</w:t>
            </w:r>
          </w:p>
        </w:tc>
        <w:tc>
          <w:tcPr>
            <w:tcW w:w="113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&gt; 48 h</w:t>
            </w:r>
          </w:p>
        </w:tc>
      </w:tr>
      <w:tr w:rsidR="00BD4B77" w:rsidRPr="00BD4B77" w:rsidTr="00BD4B77">
        <w:trPr>
          <w:tblCellSpacing w:w="15" w:type="dxa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QUAND PRELEVER ?</w:t>
            </w:r>
          </w:p>
        </w:tc>
        <w:tc>
          <w:tcPr>
            <w:tcW w:w="113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En pratique (PO) : le matin juste avant la 1ère prise (Cmin). la fréquence des dosages dépend du délai post- transplantation et de l'histoire de la maladie.</w:t>
            </w:r>
          </w:p>
        </w:tc>
      </w:tr>
      <w:tr w:rsidR="00BD4B77" w:rsidRPr="00BD4B77" w:rsidTr="00BD4B77">
        <w:trPr>
          <w:tblCellSpacing w:w="15" w:type="dxa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COMMENT PRLEVER ?</w:t>
            </w:r>
          </w:p>
        </w:tc>
        <w:tc>
          <w:tcPr>
            <w:tcW w:w="113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Sang total (EDTA)</w:t>
            </w:r>
          </w:p>
        </w:tc>
      </w:tr>
      <w:tr w:rsidR="00BD4B77" w:rsidRPr="00BD4B77" w:rsidTr="00BD4B77">
        <w:trPr>
          <w:tblCellSpacing w:w="15" w:type="dxa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REMARQUES</w:t>
            </w:r>
          </w:p>
        </w:tc>
        <w:tc>
          <w:tcPr>
            <w:tcW w:w="113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Interactions médicamenteuses nombreuses; la zone thérapeutique est fonction de la nature de la greffe, de la période post-transplantation et de l'association immunosuppressive choisie.</w:t>
            </w:r>
          </w:p>
        </w:tc>
      </w:tr>
      <w:tr w:rsidR="00BD4B77" w:rsidRPr="00BD4B77" w:rsidTr="00BD4B77">
        <w:trPr>
          <w:tblCellSpacing w:w="15" w:type="dxa"/>
        </w:trPr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ZONE THERAPEUTIQUE</w:t>
            </w:r>
          </w:p>
          <w:p w:rsidR="00BD4B77" w:rsidRPr="00BD4B77" w:rsidRDefault="00BD4B77" w:rsidP="00BD4B7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(à titre indicatif)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Nature greffe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Période après transplantation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Intervalle C° (Cmin -PO) (</w:t>
            </w:r>
            <w:proofErr w:type="spellStart"/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ng</w:t>
            </w:r>
            <w:proofErr w:type="spellEnd"/>
            <w:r w:rsidRPr="00BD4B7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/ml)</w:t>
            </w:r>
          </w:p>
        </w:tc>
      </w:tr>
      <w:tr w:rsidR="00BD4B77" w:rsidRPr="00BD4B77" w:rsidTr="00BD4B7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Rein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&lt; 3 mois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150-250</w:t>
            </w:r>
          </w:p>
        </w:tc>
      </w:tr>
      <w:tr w:rsidR="00BD4B77" w:rsidRPr="00BD4B77" w:rsidTr="00BD4B7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&gt; 3 mois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100-150</w:t>
            </w:r>
          </w:p>
        </w:tc>
      </w:tr>
      <w:tr w:rsidR="00BD4B77" w:rsidRPr="00BD4B77" w:rsidTr="00BD4B7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Foie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&lt; 6 mois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150-250</w:t>
            </w:r>
          </w:p>
        </w:tc>
      </w:tr>
      <w:tr w:rsidR="00BD4B77" w:rsidRPr="00BD4B77" w:rsidTr="00BD4B7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&gt; 6 mois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100-200</w:t>
            </w:r>
          </w:p>
        </w:tc>
      </w:tr>
      <w:tr w:rsidR="00BD4B77" w:rsidRPr="00BD4B77" w:rsidTr="00BD4B7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Moelle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100-200 (Perf : 200-300)</w:t>
            </w:r>
          </w:p>
        </w:tc>
      </w:tr>
      <w:tr w:rsidR="00BD4B77" w:rsidRPr="00BD4B77" w:rsidTr="00BD4B7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Coeur</w:t>
            </w:r>
            <w:proofErr w:type="spellEnd"/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&lt; 3 mois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200-300</w:t>
            </w:r>
          </w:p>
        </w:tc>
      </w:tr>
      <w:tr w:rsidR="00BD4B77" w:rsidRPr="00BD4B77" w:rsidTr="00BD4B7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B77" w:rsidRPr="00BD4B77" w:rsidRDefault="00BD4B77" w:rsidP="00BD4B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&gt; 3 mois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B77" w:rsidRPr="00BD4B77" w:rsidRDefault="00BD4B77" w:rsidP="00BD4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BD4B77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150-250</w:t>
            </w:r>
          </w:p>
        </w:tc>
      </w:tr>
    </w:tbl>
    <w:p w:rsidR="00BD4B77" w:rsidRPr="00BD4B77" w:rsidRDefault="00BD4B77" w:rsidP="00BD4B7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p w:rsidR="005E49F9" w:rsidRDefault="005E49F9"/>
    <w:sectPr w:rsidR="005E49F9" w:rsidSect="00BD4B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77"/>
    <w:rsid w:val="005E49F9"/>
    <w:rsid w:val="00BD4B77"/>
    <w:rsid w:val="00C0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4B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D4B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4B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D4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D5C5A5F8.dotm</Template>
  <TotalTime>5</TotalTime>
  <Pages>8</Pages>
  <Words>1145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CH, Haguenau</Company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treves</dc:creator>
  <cp:lastModifiedBy>treves</cp:lastModifiedBy>
  <cp:revision>2</cp:revision>
  <dcterms:created xsi:type="dcterms:W3CDTF">2016-08-05T13:51:00Z</dcterms:created>
  <dcterms:modified xsi:type="dcterms:W3CDTF">2016-08-05T13:58:00Z</dcterms:modified>
</cp:coreProperties>
</file>