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D3" w:rsidRPr="00F568BE" w:rsidRDefault="00726B64" w:rsidP="00736DD3">
      <w:pPr>
        <w:autoSpaceDE w:val="0"/>
        <w:autoSpaceDN w:val="0"/>
        <w:adjustRightInd w:val="0"/>
        <w:spacing w:after="0" w:line="240" w:lineRule="auto"/>
        <w:rPr>
          <w:rFonts w:ascii="Arial" w:hAnsi="Arial" w:cs="Arial"/>
          <w:color w:val="000000"/>
          <w:sz w:val="20"/>
          <w:szCs w:val="20"/>
        </w:rPr>
      </w:pPr>
      <w:bookmarkStart w:id="0" w:name="_GoBack"/>
      <w:bookmarkEnd w:id="0"/>
      <w:r>
        <w:rPr>
          <w:noProof/>
          <w:lang w:eastAsia="fr-FR"/>
        </w:rPr>
        <w:drawing>
          <wp:anchor distT="0" distB="0" distL="114300" distR="114300" simplePos="0" relativeHeight="251659264" behindDoc="1" locked="0" layoutInCell="1" allowOverlap="1" wp14:anchorId="73FFFBB4" wp14:editId="3E681124">
            <wp:simplePos x="0" y="0"/>
            <wp:positionH relativeFrom="column">
              <wp:posOffset>-725805</wp:posOffset>
            </wp:positionH>
            <wp:positionV relativeFrom="paragraph">
              <wp:posOffset>-250190</wp:posOffset>
            </wp:positionV>
            <wp:extent cx="7244715" cy="28086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igranne_A4_v9_Rédui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44715" cy="2808605"/>
                    </a:xfrm>
                    <a:prstGeom prst="rect">
                      <a:avLst/>
                    </a:prstGeom>
                  </pic:spPr>
                </pic:pic>
              </a:graphicData>
            </a:graphic>
          </wp:anchor>
        </w:drawing>
      </w:r>
    </w:p>
    <w:p w:rsidR="00726B64" w:rsidRDefault="00726B64" w:rsidP="00C327AE">
      <w:pPr>
        <w:autoSpaceDE w:val="0"/>
        <w:autoSpaceDN w:val="0"/>
        <w:adjustRightInd w:val="0"/>
        <w:spacing w:after="0" w:line="240" w:lineRule="auto"/>
        <w:rPr>
          <w:rFonts w:ascii="Arial" w:hAnsi="Arial" w:cs="Arial"/>
          <w:b/>
          <w:color w:val="000000"/>
          <w:sz w:val="28"/>
          <w:szCs w:val="20"/>
        </w:rPr>
      </w:pPr>
    </w:p>
    <w:p w:rsidR="00726B64" w:rsidRDefault="00726B64" w:rsidP="00C327AE">
      <w:pPr>
        <w:autoSpaceDE w:val="0"/>
        <w:autoSpaceDN w:val="0"/>
        <w:adjustRightInd w:val="0"/>
        <w:spacing w:after="0" w:line="240" w:lineRule="auto"/>
        <w:rPr>
          <w:rFonts w:ascii="Arial" w:hAnsi="Arial" w:cs="Arial"/>
          <w:b/>
          <w:color w:val="000000"/>
          <w:sz w:val="28"/>
          <w:szCs w:val="20"/>
        </w:rPr>
      </w:pPr>
    </w:p>
    <w:p w:rsidR="00726B64" w:rsidRDefault="00726B64" w:rsidP="00C327AE">
      <w:pPr>
        <w:autoSpaceDE w:val="0"/>
        <w:autoSpaceDN w:val="0"/>
        <w:adjustRightInd w:val="0"/>
        <w:spacing w:after="0" w:line="240" w:lineRule="auto"/>
        <w:rPr>
          <w:rFonts w:ascii="Arial" w:hAnsi="Arial" w:cs="Arial"/>
          <w:b/>
          <w:color w:val="000000"/>
          <w:sz w:val="28"/>
          <w:szCs w:val="20"/>
        </w:rPr>
      </w:pPr>
    </w:p>
    <w:p w:rsidR="00726B64" w:rsidRDefault="00726B64" w:rsidP="00C327AE">
      <w:pPr>
        <w:autoSpaceDE w:val="0"/>
        <w:autoSpaceDN w:val="0"/>
        <w:adjustRightInd w:val="0"/>
        <w:spacing w:after="0" w:line="240" w:lineRule="auto"/>
        <w:rPr>
          <w:rFonts w:ascii="Arial" w:hAnsi="Arial" w:cs="Arial"/>
          <w:b/>
          <w:color w:val="000000"/>
          <w:sz w:val="28"/>
          <w:szCs w:val="20"/>
        </w:rPr>
      </w:pPr>
    </w:p>
    <w:p w:rsidR="00726B64" w:rsidRDefault="00726B64" w:rsidP="00C327AE">
      <w:pPr>
        <w:autoSpaceDE w:val="0"/>
        <w:autoSpaceDN w:val="0"/>
        <w:adjustRightInd w:val="0"/>
        <w:spacing w:after="0" w:line="240" w:lineRule="auto"/>
        <w:rPr>
          <w:rFonts w:ascii="Arial" w:hAnsi="Arial" w:cs="Arial"/>
          <w:b/>
          <w:color w:val="000000"/>
          <w:sz w:val="28"/>
          <w:szCs w:val="20"/>
        </w:rPr>
      </w:pPr>
    </w:p>
    <w:p w:rsidR="00726B64" w:rsidRDefault="00726B64" w:rsidP="00C327AE">
      <w:pPr>
        <w:autoSpaceDE w:val="0"/>
        <w:autoSpaceDN w:val="0"/>
        <w:adjustRightInd w:val="0"/>
        <w:spacing w:after="0" w:line="240" w:lineRule="auto"/>
        <w:rPr>
          <w:rFonts w:ascii="Arial" w:hAnsi="Arial" w:cs="Arial"/>
          <w:b/>
          <w:color w:val="000000"/>
          <w:sz w:val="28"/>
          <w:szCs w:val="20"/>
        </w:rPr>
      </w:pPr>
    </w:p>
    <w:p w:rsidR="00726B64" w:rsidRDefault="00726B64" w:rsidP="00C327AE">
      <w:pPr>
        <w:autoSpaceDE w:val="0"/>
        <w:autoSpaceDN w:val="0"/>
        <w:adjustRightInd w:val="0"/>
        <w:spacing w:after="0" w:line="240" w:lineRule="auto"/>
        <w:rPr>
          <w:rFonts w:ascii="Arial" w:hAnsi="Arial" w:cs="Arial"/>
          <w:b/>
          <w:color w:val="000000"/>
          <w:sz w:val="28"/>
          <w:szCs w:val="20"/>
        </w:rPr>
      </w:pPr>
    </w:p>
    <w:p w:rsidR="00726B64" w:rsidRDefault="00A20F63" w:rsidP="00726B64">
      <w:pPr>
        <w:autoSpaceDE w:val="0"/>
        <w:autoSpaceDN w:val="0"/>
        <w:adjustRightInd w:val="0"/>
        <w:spacing w:after="0" w:line="240" w:lineRule="auto"/>
        <w:ind w:left="2124"/>
        <w:rPr>
          <w:rFonts w:ascii="Arial" w:hAnsi="Arial" w:cs="Arial"/>
          <w:b/>
          <w:color w:val="000000"/>
          <w:sz w:val="28"/>
          <w:szCs w:val="20"/>
        </w:rPr>
      </w:pPr>
      <w:r>
        <w:rPr>
          <w:rFonts w:ascii="Arial" w:hAnsi="Arial" w:cs="Arial"/>
          <w:b/>
          <w:noProof/>
          <w:color w:val="000000"/>
          <w:sz w:val="28"/>
          <w:szCs w:val="20"/>
          <w:lang w:eastAsia="fr-FR"/>
        </w:rPr>
        <mc:AlternateContent>
          <mc:Choice Requires="wps">
            <w:drawing>
              <wp:anchor distT="0" distB="0" distL="114300" distR="114300" simplePos="0" relativeHeight="251660288" behindDoc="0" locked="0" layoutInCell="1" allowOverlap="1" wp14:anchorId="1F295E99" wp14:editId="111EE867">
                <wp:simplePos x="0" y="0"/>
                <wp:positionH relativeFrom="column">
                  <wp:posOffset>1245870</wp:posOffset>
                </wp:positionH>
                <wp:positionV relativeFrom="paragraph">
                  <wp:posOffset>180975</wp:posOffset>
                </wp:positionV>
                <wp:extent cx="4953000" cy="12649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4953000" cy="1264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98.1pt;margin-top:14.25pt;width:390pt;height:9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" filled="f" strokecolor="#243f60 [1604]" strokeweight="2pt"/>
            </w:pict>
          </mc:Fallback>
        </mc:AlternateContent>
      </w:r>
    </w:p>
    <w:p w:rsidR="00AE7EA6" w:rsidRPr="00AE7EA6" w:rsidRDefault="00AE7EA6" w:rsidP="008F19F7">
      <w:pPr>
        <w:autoSpaceDE w:val="0"/>
        <w:autoSpaceDN w:val="0"/>
        <w:adjustRightInd w:val="0"/>
        <w:spacing w:after="0" w:line="240" w:lineRule="auto"/>
        <w:ind w:left="2124"/>
        <w:rPr>
          <w:rFonts w:ascii="Arial" w:hAnsi="Arial" w:cs="Arial"/>
          <w:b/>
          <w:color w:val="000000"/>
          <w:sz w:val="12"/>
          <w:szCs w:val="20"/>
        </w:rPr>
      </w:pPr>
    </w:p>
    <w:p w:rsidR="00736DD3" w:rsidRDefault="00292D14" w:rsidP="00C12AD7">
      <w:pPr>
        <w:autoSpaceDE w:val="0"/>
        <w:autoSpaceDN w:val="0"/>
        <w:adjustRightInd w:val="0"/>
        <w:spacing w:after="0" w:line="240" w:lineRule="auto"/>
        <w:ind w:left="2124"/>
        <w:jc w:val="center"/>
        <w:rPr>
          <w:rFonts w:ascii="Arial" w:hAnsi="Arial" w:cs="Arial"/>
          <w:b/>
          <w:color w:val="000000"/>
          <w:sz w:val="24"/>
          <w:szCs w:val="24"/>
        </w:rPr>
      </w:pPr>
      <w:r>
        <w:rPr>
          <w:rFonts w:ascii="Arial" w:hAnsi="Arial" w:cs="Arial"/>
          <w:b/>
          <w:color w:val="000000"/>
          <w:sz w:val="24"/>
          <w:szCs w:val="24"/>
        </w:rPr>
        <w:t>D</w:t>
      </w:r>
      <w:r w:rsidR="00C327AE" w:rsidRPr="00A20F63">
        <w:rPr>
          <w:rFonts w:ascii="Arial" w:hAnsi="Arial" w:cs="Arial"/>
          <w:b/>
          <w:color w:val="000000"/>
          <w:sz w:val="24"/>
          <w:szCs w:val="24"/>
        </w:rPr>
        <w:t xml:space="preserve">épistage </w:t>
      </w:r>
      <w:r>
        <w:rPr>
          <w:rFonts w:ascii="Arial" w:hAnsi="Arial" w:cs="Arial"/>
          <w:b/>
          <w:color w:val="000000"/>
          <w:sz w:val="24"/>
          <w:szCs w:val="24"/>
        </w:rPr>
        <w:t xml:space="preserve">prénatal non invasif (DPNI) </w:t>
      </w:r>
      <w:r w:rsidR="00C327AE" w:rsidRPr="00A20F63">
        <w:rPr>
          <w:rFonts w:ascii="Arial" w:hAnsi="Arial" w:cs="Arial"/>
          <w:b/>
          <w:color w:val="000000"/>
          <w:sz w:val="24"/>
          <w:szCs w:val="24"/>
        </w:rPr>
        <w:t xml:space="preserve">des trisomies </w:t>
      </w:r>
      <w:r w:rsidR="00B41D0E" w:rsidRPr="00A20F63">
        <w:rPr>
          <w:rFonts w:ascii="Arial" w:hAnsi="Arial" w:cs="Arial"/>
          <w:b/>
          <w:color w:val="000000"/>
          <w:sz w:val="24"/>
          <w:szCs w:val="24"/>
        </w:rPr>
        <w:t>13, 18 et 21</w:t>
      </w:r>
      <w:r>
        <w:rPr>
          <w:rFonts w:ascii="Arial" w:hAnsi="Arial" w:cs="Arial"/>
          <w:b/>
          <w:color w:val="000000"/>
          <w:sz w:val="24"/>
          <w:szCs w:val="24"/>
        </w:rPr>
        <w:t xml:space="preserve"> </w:t>
      </w:r>
      <w:r w:rsidR="00C327AE" w:rsidRPr="00A20F63">
        <w:rPr>
          <w:rFonts w:ascii="Arial" w:hAnsi="Arial" w:cs="Arial"/>
          <w:b/>
          <w:color w:val="000000"/>
          <w:sz w:val="24"/>
          <w:szCs w:val="24"/>
        </w:rPr>
        <w:t>par analyse de l’ADN libre circulant</w:t>
      </w:r>
      <w:r>
        <w:rPr>
          <w:rFonts w:ascii="Arial" w:hAnsi="Arial" w:cs="Arial"/>
          <w:b/>
          <w:color w:val="000000"/>
          <w:sz w:val="24"/>
          <w:szCs w:val="24"/>
        </w:rPr>
        <w:t> :</w:t>
      </w:r>
    </w:p>
    <w:p w:rsidR="00292D14" w:rsidRDefault="00292D14" w:rsidP="00C12AD7">
      <w:pPr>
        <w:autoSpaceDE w:val="0"/>
        <w:autoSpaceDN w:val="0"/>
        <w:adjustRightInd w:val="0"/>
        <w:spacing w:after="0" w:line="240" w:lineRule="auto"/>
        <w:ind w:left="2124"/>
        <w:jc w:val="center"/>
        <w:rPr>
          <w:rFonts w:ascii="Arial" w:hAnsi="Arial" w:cs="Arial"/>
          <w:b/>
          <w:color w:val="000000"/>
          <w:sz w:val="24"/>
          <w:szCs w:val="24"/>
        </w:rPr>
      </w:pPr>
    </w:p>
    <w:p w:rsidR="00292D14" w:rsidRDefault="00292D14" w:rsidP="00292D14">
      <w:pPr>
        <w:autoSpaceDE w:val="0"/>
        <w:autoSpaceDN w:val="0"/>
        <w:adjustRightInd w:val="0"/>
        <w:spacing w:after="0" w:line="240" w:lineRule="auto"/>
        <w:ind w:left="2124"/>
        <w:jc w:val="center"/>
        <w:rPr>
          <w:rFonts w:ascii="Arial" w:hAnsi="Arial" w:cs="Arial"/>
          <w:b/>
          <w:color w:val="000000"/>
          <w:sz w:val="24"/>
          <w:szCs w:val="24"/>
        </w:rPr>
      </w:pPr>
      <w:r>
        <w:rPr>
          <w:rFonts w:ascii="Arial" w:hAnsi="Arial" w:cs="Arial"/>
          <w:b/>
          <w:color w:val="000000"/>
          <w:sz w:val="24"/>
          <w:szCs w:val="24"/>
        </w:rPr>
        <w:t xml:space="preserve"> Formulaire d’i</w:t>
      </w:r>
      <w:r w:rsidRPr="00A20F63">
        <w:rPr>
          <w:rFonts w:ascii="Arial" w:hAnsi="Arial" w:cs="Arial"/>
          <w:b/>
          <w:color w:val="000000"/>
          <w:sz w:val="24"/>
          <w:szCs w:val="24"/>
        </w:rPr>
        <w:t xml:space="preserve">nformations et </w:t>
      </w:r>
      <w:r>
        <w:rPr>
          <w:rFonts w:ascii="Arial" w:hAnsi="Arial" w:cs="Arial"/>
          <w:b/>
          <w:color w:val="000000"/>
          <w:sz w:val="24"/>
          <w:szCs w:val="24"/>
        </w:rPr>
        <w:t xml:space="preserve">de </w:t>
      </w:r>
      <w:r w:rsidRPr="00A20F63">
        <w:rPr>
          <w:rFonts w:ascii="Arial" w:hAnsi="Arial" w:cs="Arial"/>
          <w:b/>
          <w:color w:val="000000"/>
          <w:sz w:val="24"/>
          <w:szCs w:val="24"/>
        </w:rPr>
        <w:t xml:space="preserve">consentement </w:t>
      </w:r>
    </w:p>
    <w:p w:rsidR="00F06E31" w:rsidRDefault="00F06E31" w:rsidP="00292D14">
      <w:pPr>
        <w:autoSpaceDE w:val="0"/>
        <w:autoSpaceDN w:val="0"/>
        <w:adjustRightInd w:val="0"/>
        <w:spacing w:after="0" w:line="240" w:lineRule="auto"/>
        <w:ind w:left="2124"/>
        <w:jc w:val="center"/>
        <w:rPr>
          <w:rFonts w:ascii="Arial" w:hAnsi="Arial" w:cs="Arial"/>
          <w:b/>
          <w:color w:val="000000"/>
          <w:sz w:val="24"/>
          <w:szCs w:val="24"/>
        </w:rPr>
      </w:pPr>
    </w:p>
    <w:p w:rsidR="00F06E31" w:rsidRPr="00F06E31" w:rsidRDefault="00F06E31" w:rsidP="00F06E31">
      <w:pPr>
        <w:autoSpaceDE w:val="0"/>
        <w:autoSpaceDN w:val="0"/>
        <w:adjustRightInd w:val="0"/>
        <w:spacing w:after="0" w:line="240" w:lineRule="auto"/>
        <w:ind w:left="1416" w:firstLine="708"/>
        <w:jc w:val="center"/>
        <w:rPr>
          <w:rFonts w:ascii="Arial" w:hAnsi="Arial" w:cs="Arial"/>
          <w:i/>
          <w:color w:val="17365D" w:themeColor="text2" w:themeShade="BF"/>
          <w:sz w:val="18"/>
          <w:szCs w:val="18"/>
        </w:rPr>
      </w:pPr>
      <w:r>
        <w:rPr>
          <w:rFonts w:ascii="Arial" w:hAnsi="Arial" w:cs="Arial"/>
          <w:i/>
          <w:color w:val="17365D" w:themeColor="text2" w:themeShade="BF"/>
          <w:sz w:val="16"/>
          <w:szCs w:val="16"/>
        </w:rPr>
        <w:t>Document à</w:t>
      </w:r>
      <w:r w:rsidRPr="00F06E31">
        <w:rPr>
          <w:rFonts w:ascii="Arial" w:hAnsi="Arial" w:cs="Arial"/>
          <w:i/>
          <w:color w:val="17365D" w:themeColor="text2" w:themeShade="BF"/>
          <w:sz w:val="16"/>
          <w:szCs w:val="16"/>
        </w:rPr>
        <w:t xml:space="preserve"> </w:t>
      </w:r>
      <w:r w:rsidRPr="00F06E31">
        <w:rPr>
          <w:rFonts w:ascii="Arial" w:hAnsi="Arial" w:cs="Arial"/>
          <w:i/>
          <w:color w:val="17365D" w:themeColor="text2" w:themeShade="BF"/>
          <w:sz w:val="18"/>
          <w:szCs w:val="18"/>
        </w:rPr>
        <w:t>rédiger en 3 exemplaires : patiente, prescripteur et laboratoire</w:t>
      </w:r>
    </w:p>
    <w:p w:rsidR="00F06E31" w:rsidRPr="00A20F63" w:rsidRDefault="00F06E31" w:rsidP="00C12AD7">
      <w:pPr>
        <w:autoSpaceDE w:val="0"/>
        <w:autoSpaceDN w:val="0"/>
        <w:adjustRightInd w:val="0"/>
        <w:spacing w:after="0" w:line="240" w:lineRule="auto"/>
        <w:ind w:left="2124"/>
        <w:jc w:val="center"/>
        <w:rPr>
          <w:rFonts w:ascii="Arial" w:hAnsi="Arial" w:cs="Arial"/>
          <w:b/>
          <w:color w:val="000000"/>
          <w:sz w:val="24"/>
          <w:szCs w:val="24"/>
        </w:rPr>
      </w:pPr>
    </w:p>
    <w:p w:rsidR="00AE7EA6" w:rsidRDefault="00AE7EA6" w:rsidP="001243A3">
      <w:pPr>
        <w:autoSpaceDE w:val="0"/>
        <w:autoSpaceDN w:val="0"/>
        <w:adjustRightInd w:val="0"/>
        <w:spacing w:after="0"/>
        <w:jc w:val="both"/>
        <w:rPr>
          <w:rFonts w:ascii="Arial" w:hAnsi="Arial" w:cs="Arial"/>
          <w:color w:val="000000"/>
          <w:sz w:val="20"/>
          <w:szCs w:val="20"/>
        </w:rPr>
      </w:pPr>
    </w:p>
    <w:p w:rsidR="00292D14" w:rsidRDefault="00292D14" w:rsidP="001243A3">
      <w:pPr>
        <w:autoSpaceDE w:val="0"/>
        <w:autoSpaceDN w:val="0"/>
        <w:adjustRightInd w:val="0"/>
        <w:spacing w:after="0"/>
        <w:jc w:val="both"/>
        <w:rPr>
          <w:rFonts w:ascii="Arial" w:hAnsi="Arial" w:cs="Arial"/>
          <w:color w:val="000000"/>
          <w:sz w:val="18"/>
          <w:szCs w:val="18"/>
        </w:rPr>
      </w:pPr>
    </w:p>
    <w:p w:rsidR="00736DD3" w:rsidRPr="00A20F63" w:rsidRDefault="00736DD3" w:rsidP="001243A3">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 xml:space="preserve">Madame, </w:t>
      </w:r>
    </w:p>
    <w:p w:rsidR="00AF49D7" w:rsidRPr="00A20F63" w:rsidRDefault="00AF49D7" w:rsidP="001243A3">
      <w:pPr>
        <w:autoSpaceDE w:val="0"/>
        <w:autoSpaceDN w:val="0"/>
        <w:adjustRightInd w:val="0"/>
        <w:spacing w:after="0"/>
        <w:jc w:val="both"/>
        <w:rPr>
          <w:rFonts w:ascii="Arial" w:hAnsi="Arial" w:cs="Arial"/>
          <w:color w:val="000000"/>
          <w:sz w:val="18"/>
          <w:szCs w:val="18"/>
        </w:rPr>
      </w:pPr>
    </w:p>
    <w:p w:rsidR="00736DD3" w:rsidRPr="00A20F63" w:rsidRDefault="00736DD3" w:rsidP="001243A3">
      <w:pPr>
        <w:autoSpaceDE w:val="0"/>
        <w:autoSpaceDN w:val="0"/>
        <w:adjustRightInd w:val="0"/>
        <w:spacing w:after="0"/>
        <w:jc w:val="both"/>
        <w:rPr>
          <w:rFonts w:ascii="Arial" w:hAnsi="Arial" w:cs="Arial"/>
          <w:b/>
          <w:color w:val="000000"/>
          <w:sz w:val="18"/>
          <w:szCs w:val="18"/>
        </w:rPr>
      </w:pPr>
      <w:r w:rsidRPr="00A20F63">
        <w:rPr>
          <w:rFonts w:ascii="Arial" w:hAnsi="Arial" w:cs="Arial"/>
          <w:color w:val="000000"/>
          <w:sz w:val="18"/>
          <w:szCs w:val="18"/>
        </w:rPr>
        <w:t>Le test qui vous est proposé consiste à analyser les fragments d’ADN provenant de votre (</w:t>
      </w:r>
      <w:r w:rsidR="00292D14">
        <w:rPr>
          <w:rFonts w:ascii="Arial" w:hAnsi="Arial" w:cs="Arial"/>
          <w:color w:val="000000"/>
          <w:sz w:val="18"/>
          <w:szCs w:val="18"/>
        </w:rPr>
        <w:t xml:space="preserve">ou de </w:t>
      </w:r>
      <w:r w:rsidRPr="00A20F63">
        <w:rPr>
          <w:rFonts w:ascii="Arial" w:hAnsi="Arial" w:cs="Arial"/>
          <w:color w:val="000000"/>
          <w:sz w:val="18"/>
          <w:szCs w:val="18"/>
        </w:rPr>
        <w:t>vos) fœtus qui sont présents dans votre plasma. Bien qu’il s’agisse d’un test génétique, l’objectif n’est pas d’analyser le génome du fœtus mais de mettre en évidence un excès de matériel chromosomique afin de détecter si votre fœtus est porteur d’</w:t>
      </w:r>
      <w:r w:rsidR="00747459" w:rsidRPr="00A20F63">
        <w:rPr>
          <w:rFonts w:ascii="Arial" w:hAnsi="Arial" w:cs="Arial"/>
          <w:b/>
          <w:bCs/>
          <w:color w:val="000000"/>
          <w:sz w:val="18"/>
          <w:szCs w:val="18"/>
        </w:rPr>
        <w:t xml:space="preserve">une trisomie </w:t>
      </w:r>
      <w:r w:rsidR="006F56C7" w:rsidRPr="00A20F63">
        <w:rPr>
          <w:rFonts w:ascii="Arial" w:hAnsi="Arial" w:cs="Arial"/>
          <w:b/>
          <w:bCs/>
          <w:color w:val="000000"/>
          <w:sz w:val="18"/>
          <w:szCs w:val="18"/>
        </w:rPr>
        <w:t>13, 18 ou 21</w:t>
      </w:r>
      <w:r w:rsidRPr="00A20F63">
        <w:rPr>
          <w:rFonts w:ascii="Arial" w:hAnsi="Arial" w:cs="Arial"/>
          <w:b/>
          <w:color w:val="000000"/>
          <w:sz w:val="18"/>
          <w:szCs w:val="18"/>
        </w:rPr>
        <w:t>.</w:t>
      </w:r>
    </w:p>
    <w:p w:rsidR="00AF49D7" w:rsidRPr="00A20F63" w:rsidRDefault="00AF49D7" w:rsidP="001243A3">
      <w:pPr>
        <w:autoSpaceDE w:val="0"/>
        <w:autoSpaceDN w:val="0"/>
        <w:adjustRightInd w:val="0"/>
        <w:spacing w:after="0"/>
        <w:jc w:val="both"/>
        <w:rPr>
          <w:rFonts w:ascii="Arial" w:hAnsi="Arial" w:cs="Arial"/>
          <w:color w:val="000000"/>
          <w:sz w:val="18"/>
          <w:szCs w:val="18"/>
        </w:rPr>
      </w:pPr>
    </w:p>
    <w:p w:rsidR="00736DD3" w:rsidRPr="00A20F63" w:rsidRDefault="00736DD3" w:rsidP="001243A3">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 xml:space="preserve">Ce test ne doit pas être assimilé à un caryotype </w:t>
      </w:r>
      <w:r w:rsidR="00747459" w:rsidRPr="00A20F63">
        <w:rPr>
          <w:rFonts w:ascii="Arial" w:hAnsi="Arial" w:cs="Arial"/>
          <w:color w:val="000000"/>
          <w:sz w:val="18"/>
          <w:szCs w:val="18"/>
        </w:rPr>
        <w:t>fœtal</w:t>
      </w:r>
      <w:r w:rsidRPr="00A20F63">
        <w:rPr>
          <w:rFonts w:ascii="Arial" w:hAnsi="Arial" w:cs="Arial"/>
          <w:color w:val="000000"/>
          <w:sz w:val="18"/>
          <w:szCs w:val="18"/>
        </w:rPr>
        <w:t xml:space="preserve"> (analyse de l’ensemble des chromosomes) qui ne peut être obtenu qu’après biopsie de villosités choriales (placenta) ou amniocentèse (liquide amniotique). </w:t>
      </w:r>
    </w:p>
    <w:p w:rsidR="00736DD3" w:rsidRPr="00A20F63" w:rsidRDefault="00736DD3" w:rsidP="00F568BE">
      <w:pPr>
        <w:autoSpaceDE w:val="0"/>
        <w:autoSpaceDN w:val="0"/>
        <w:adjustRightInd w:val="0"/>
        <w:spacing w:after="0"/>
        <w:ind w:left="420" w:firstLine="270"/>
        <w:jc w:val="both"/>
        <w:rPr>
          <w:rFonts w:ascii="Arial" w:hAnsi="Arial" w:cs="Arial"/>
          <w:color w:val="000000"/>
          <w:sz w:val="18"/>
          <w:szCs w:val="18"/>
        </w:rPr>
      </w:pPr>
    </w:p>
    <w:p w:rsidR="00736DD3" w:rsidRPr="00A20F63" w:rsidRDefault="00695AAF" w:rsidP="00695AAF">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hd w:val="clear" w:color="auto" w:fill="365F91" w:themeFill="accent1" w:themeFillShade="BF"/>
        <w:autoSpaceDE w:val="0"/>
        <w:autoSpaceDN w:val="0"/>
        <w:adjustRightInd w:val="0"/>
        <w:ind w:left="-567"/>
        <w:rPr>
          <w:rFonts w:ascii="Arial" w:hAnsi="Arial" w:cs="Arial"/>
          <w:b/>
          <w:bCs/>
          <w:color w:val="FFFFFF" w:themeColor="background1"/>
          <w:sz w:val="18"/>
          <w:szCs w:val="18"/>
        </w:rPr>
      </w:pPr>
      <w:r w:rsidRPr="00A20F63">
        <w:rPr>
          <w:rFonts w:ascii="Arial" w:hAnsi="Arial" w:cs="Arial"/>
          <w:b/>
          <w:bCs/>
          <w:color w:val="FFFFFF" w:themeColor="background1"/>
          <w:sz w:val="18"/>
          <w:szCs w:val="18"/>
        </w:rPr>
        <w:t>INDICATIONS CLINIQUES</w:t>
      </w:r>
      <w:r w:rsidR="00736DD3" w:rsidRPr="00A20F63">
        <w:rPr>
          <w:rFonts w:ascii="Arial" w:hAnsi="Arial" w:cs="Arial"/>
          <w:b/>
          <w:bCs/>
          <w:color w:val="FFFFFF" w:themeColor="background1"/>
          <w:sz w:val="18"/>
          <w:szCs w:val="18"/>
        </w:rPr>
        <w:t xml:space="preserve"> POUR LA REALISATION DU TEST </w:t>
      </w:r>
    </w:p>
    <w:p w:rsidR="00292D14" w:rsidRDefault="00292D14" w:rsidP="00695AAF">
      <w:pPr>
        <w:autoSpaceDE w:val="0"/>
        <w:autoSpaceDN w:val="0"/>
        <w:adjustRightInd w:val="0"/>
        <w:spacing w:after="0"/>
        <w:jc w:val="both"/>
        <w:rPr>
          <w:rFonts w:ascii="Arial" w:hAnsi="Arial" w:cs="Arial"/>
          <w:color w:val="000000"/>
          <w:sz w:val="18"/>
          <w:szCs w:val="18"/>
        </w:rPr>
      </w:pPr>
    </w:p>
    <w:p w:rsidR="00736DD3" w:rsidRPr="00A20F63" w:rsidRDefault="00736DD3" w:rsidP="00695AAF">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 xml:space="preserve">Ce test génétique est proposé aux patientes situées dans un groupe à risque </w:t>
      </w:r>
      <w:r w:rsidR="006F56C7" w:rsidRPr="00A20F63">
        <w:rPr>
          <w:rFonts w:ascii="Arial" w:hAnsi="Arial" w:cs="Arial"/>
          <w:color w:val="000000"/>
          <w:sz w:val="18"/>
          <w:szCs w:val="18"/>
        </w:rPr>
        <w:t xml:space="preserve">pour la trisomie 21 </w:t>
      </w:r>
      <w:r w:rsidRPr="00A20F63">
        <w:rPr>
          <w:rFonts w:ascii="Arial" w:hAnsi="Arial" w:cs="Arial"/>
          <w:color w:val="000000"/>
          <w:sz w:val="18"/>
          <w:szCs w:val="18"/>
        </w:rPr>
        <w:t xml:space="preserve">selon les recommandations suivantes : </w:t>
      </w:r>
    </w:p>
    <w:p w:rsidR="00736DD3" w:rsidRPr="00A20F63" w:rsidRDefault="00736DD3" w:rsidP="00695AAF">
      <w:pPr>
        <w:autoSpaceDE w:val="0"/>
        <w:autoSpaceDN w:val="0"/>
        <w:adjustRightInd w:val="0"/>
        <w:spacing w:after="0"/>
        <w:ind w:firstLine="270"/>
        <w:jc w:val="both"/>
        <w:rPr>
          <w:rFonts w:ascii="Arial" w:hAnsi="Arial" w:cs="Arial"/>
          <w:color w:val="000000"/>
          <w:sz w:val="18"/>
          <w:szCs w:val="18"/>
        </w:rPr>
      </w:pPr>
    </w:p>
    <w:p w:rsidR="00736DD3" w:rsidRPr="00A20F63" w:rsidRDefault="00747459" w:rsidP="00695AAF">
      <w:pPr>
        <w:pStyle w:val="Paragraphedeliste"/>
        <w:numPr>
          <w:ilvl w:val="0"/>
          <w:numId w:val="4"/>
        </w:numPr>
        <w:autoSpaceDE w:val="0"/>
        <w:autoSpaceDN w:val="0"/>
        <w:adjustRightInd w:val="0"/>
        <w:spacing w:after="0"/>
        <w:ind w:left="1125"/>
        <w:jc w:val="both"/>
        <w:rPr>
          <w:rFonts w:ascii="Arial" w:hAnsi="Arial" w:cs="Arial"/>
          <w:color w:val="000000"/>
          <w:sz w:val="18"/>
          <w:szCs w:val="18"/>
        </w:rPr>
      </w:pPr>
      <w:r w:rsidRPr="00A20F63">
        <w:rPr>
          <w:rFonts w:ascii="Arial" w:hAnsi="Arial" w:cs="Arial"/>
          <w:color w:val="000000"/>
          <w:sz w:val="18"/>
          <w:szCs w:val="18"/>
        </w:rPr>
        <w:t xml:space="preserve">Marqueurs sériques </w:t>
      </w:r>
      <w:r w:rsidR="00736DD3" w:rsidRPr="00A20F63">
        <w:rPr>
          <w:rFonts w:ascii="Arial" w:hAnsi="Arial" w:cs="Arial"/>
          <w:color w:val="000000"/>
          <w:sz w:val="18"/>
          <w:szCs w:val="18"/>
        </w:rPr>
        <w:t>maternels</w:t>
      </w:r>
      <w:r w:rsidRPr="00A20F63">
        <w:rPr>
          <w:rFonts w:ascii="Arial" w:hAnsi="Arial" w:cs="Arial"/>
          <w:color w:val="000000"/>
          <w:sz w:val="18"/>
          <w:szCs w:val="18"/>
        </w:rPr>
        <w:t xml:space="preserve"> &gt; 1/1000 quelle que soit la méthode de dépistage utilisée </w:t>
      </w:r>
      <w:r w:rsidR="00736DD3" w:rsidRPr="00A20F63">
        <w:rPr>
          <w:rFonts w:ascii="Arial" w:hAnsi="Arial" w:cs="Arial"/>
          <w:color w:val="000000"/>
          <w:sz w:val="18"/>
          <w:szCs w:val="18"/>
        </w:rPr>
        <w:t>(joindre la copie du résultat)</w:t>
      </w:r>
      <w:r w:rsidRPr="00A20F63">
        <w:rPr>
          <w:rFonts w:ascii="Arial" w:hAnsi="Arial" w:cs="Arial"/>
          <w:color w:val="000000"/>
          <w:sz w:val="18"/>
          <w:szCs w:val="18"/>
        </w:rPr>
        <w:t> ;</w:t>
      </w:r>
    </w:p>
    <w:p w:rsidR="00747459" w:rsidRPr="00A20F63" w:rsidRDefault="00747459" w:rsidP="00695AAF">
      <w:pPr>
        <w:pStyle w:val="Paragraphedeliste"/>
        <w:numPr>
          <w:ilvl w:val="0"/>
          <w:numId w:val="4"/>
        </w:numPr>
        <w:autoSpaceDE w:val="0"/>
        <w:autoSpaceDN w:val="0"/>
        <w:adjustRightInd w:val="0"/>
        <w:spacing w:after="0"/>
        <w:ind w:left="1125"/>
        <w:jc w:val="both"/>
        <w:rPr>
          <w:rFonts w:ascii="Arial" w:hAnsi="Arial" w:cs="Arial"/>
          <w:color w:val="000000"/>
          <w:sz w:val="18"/>
          <w:szCs w:val="18"/>
        </w:rPr>
      </w:pPr>
      <w:r w:rsidRPr="00A20F63">
        <w:rPr>
          <w:rFonts w:ascii="Arial" w:hAnsi="Arial" w:cs="Arial"/>
          <w:color w:val="000000"/>
          <w:sz w:val="18"/>
          <w:szCs w:val="18"/>
        </w:rPr>
        <w:t>Grossesse multiple ;</w:t>
      </w:r>
    </w:p>
    <w:p w:rsidR="00747459" w:rsidRPr="00A20F63" w:rsidRDefault="00747459" w:rsidP="00695AAF">
      <w:pPr>
        <w:pStyle w:val="Paragraphedeliste"/>
        <w:numPr>
          <w:ilvl w:val="0"/>
          <w:numId w:val="4"/>
        </w:numPr>
        <w:autoSpaceDE w:val="0"/>
        <w:autoSpaceDN w:val="0"/>
        <w:adjustRightInd w:val="0"/>
        <w:spacing w:after="0"/>
        <w:ind w:left="1125"/>
        <w:jc w:val="both"/>
        <w:rPr>
          <w:rFonts w:ascii="Arial" w:hAnsi="Arial" w:cs="Arial"/>
          <w:color w:val="000000"/>
          <w:sz w:val="18"/>
          <w:szCs w:val="18"/>
        </w:rPr>
      </w:pPr>
      <w:r w:rsidRPr="00A20F63">
        <w:rPr>
          <w:rFonts w:ascii="Arial" w:hAnsi="Arial" w:cs="Arial"/>
          <w:color w:val="000000"/>
          <w:sz w:val="18"/>
          <w:szCs w:val="18"/>
        </w:rPr>
        <w:t>Antécédent de grossesse avec trisomie 21 (joindre la copie du résultat) ;</w:t>
      </w:r>
    </w:p>
    <w:p w:rsidR="00747459" w:rsidRPr="00A20F63" w:rsidRDefault="00747459" w:rsidP="00695AAF">
      <w:pPr>
        <w:pStyle w:val="Paragraphedeliste"/>
        <w:numPr>
          <w:ilvl w:val="0"/>
          <w:numId w:val="4"/>
        </w:numPr>
        <w:autoSpaceDE w:val="0"/>
        <w:autoSpaceDN w:val="0"/>
        <w:adjustRightInd w:val="0"/>
        <w:spacing w:after="0"/>
        <w:ind w:left="1125"/>
        <w:jc w:val="both"/>
        <w:rPr>
          <w:rFonts w:ascii="Arial" w:hAnsi="Arial" w:cs="Arial"/>
          <w:color w:val="000000"/>
          <w:sz w:val="18"/>
          <w:szCs w:val="18"/>
        </w:rPr>
      </w:pPr>
      <w:r w:rsidRPr="00A20F63">
        <w:rPr>
          <w:rFonts w:ascii="Arial" w:hAnsi="Arial" w:cs="Arial"/>
          <w:color w:val="000000"/>
          <w:sz w:val="18"/>
          <w:szCs w:val="18"/>
        </w:rPr>
        <w:t>Parent porteur d’une translocation robertsonienne impliquant un chromosome 21 (joindre la copie du résultat)</w:t>
      </w:r>
    </w:p>
    <w:p w:rsidR="00316C13" w:rsidRPr="00A20F63" w:rsidRDefault="00316C13" w:rsidP="00695AAF">
      <w:pPr>
        <w:autoSpaceDE w:val="0"/>
        <w:autoSpaceDN w:val="0"/>
        <w:adjustRightInd w:val="0"/>
        <w:spacing w:after="0"/>
        <w:jc w:val="both"/>
        <w:rPr>
          <w:rFonts w:ascii="Arial" w:hAnsi="Arial" w:cs="Arial"/>
          <w:color w:val="000000"/>
          <w:sz w:val="18"/>
          <w:szCs w:val="18"/>
        </w:rPr>
      </w:pPr>
    </w:p>
    <w:p w:rsidR="00292D14" w:rsidRPr="00A20F63" w:rsidRDefault="00316C13" w:rsidP="00695AAF">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 xml:space="preserve">Ce test pourra </w:t>
      </w:r>
      <w:r w:rsidR="006F56C7" w:rsidRPr="00A20F63">
        <w:rPr>
          <w:rFonts w:ascii="Arial" w:hAnsi="Arial" w:cs="Arial"/>
          <w:color w:val="000000"/>
          <w:sz w:val="18"/>
          <w:szCs w:val="18"/>
        </w:rPr>
        <w:t xml:space="preserve">également </w:t>
      </w:r>
      <w:r w:rsidRPr="00A20F63">
        <w:rPr>
          <w:rFonts w:ascii="Arial" w:hAnsi="Arial" w:cs="Arial"/>
          <w:color w:val="000000"/>
          <w:sz w:val="18"/>
          <w:szCs w:val="18"/>
        </w:rPr>
        <w:t xml:space="preserve">être réalisé </w:t>
      </w:r>
      <w:r w:rsidR="00292D14">
        <w:rPr>
          <w:rFonts w:ascii="Arial" w:hAnsi="Arial" w:cs="Arial"/>
          <w:color w:val="000000"/>
          <w:sz w:val="18"/>
          <w:szCs w:val="18"/>
        </w:rPr>
        <w:t>en</w:t>
      </w:r>
      <w:r w:rsidR="006F56C7" w:rsidRPr="00A20F63">
        <w:rPr>
          <w:rFonts w:ascii="Arial" w:hAnsi="Arial" w:cs="Arial"/>
          <w:color w:val="000000"/>
          <w:sz w:val="18"/>
          <w:szCs w:val="18"/>
        </w:rPr>
        <w:t xml:space="preserve"> cas de risque accru pour la trisomie 13 ou 18</w:t>
      </w:r>
      <w:r w:rsidR="00401A69" w:rsidRPr="00A20F63">
        <w:rPr>
          <w:rFonts w:ascii="Arial" w:hAnsi="Arial" w:cs="Arial"/>
          <w:color w:val="000000"/>
          <w:sz w:val="18"/>
          <w:szCs w:val="18"/>
        </w:rPr>
        <w:t>,</w:t>
      </w:r>
      <w:r w:rsidR="00292D14">
        <w:rPr>
          <w:rFonts w:ascii="Arial" w:hAnsi="Arial" w:cs="Arial"/>
          <w:color w:val="000000"/>
          <w:sz w:val="18"/>
          <w:szCs w:val="18"/>
        </w:rPr>
        <w:t xml:space="preserve"> après avis du Comité Pluridisciplinaire de Diagnostic Prénatal.</w:t>
      </w:r>
      <w:r w:rsidR="00DE3BA2">
        <w:rPr>
          <w:rFonts w:ascii="Arial" w:hAnsi="Arial" w:cs="Arial"/>
          <w:color w:val="000000"/>
          <w:sz w:val="18"/>
          <w:szCs w:val="18"/>
        </w:rPr>
        <w:t xml:space="preserve"> Le test ne sera </w:t>
      </w:r>
      <w:r w:rsidR="002D6480">
        <w:rPr>
          <w:rFonts w:ascii="Arial" w:hAnsi="Arial" w:cs="Arial"/>
          <w:color w:val="000000"/>
          <w:sz w:val="18"/>
          <w:szCs w:val="18"/>
        </w:rPr>
        <w:t>alors pas facturé à la patiente.</w:t>
      </w:r>
    </w:p>
    <w:p w:rsidR="00B41D0E" w:rsidRPr="00A20F63" w:rsidRDefault="00B41D0E" w:rsidP="00B41D0E">
      <w:pPr>
        <w:autoSpaceDE w:val="0"/>
        <w:autoSpaceDN w:val="0"/>
        <w:adjustRightInd w:val="0"/>
        <w:spacing w:after="0"/>
        <w:jc w:val="both"/>
        <w:rPr>
          <w:rFonts w:ascii="Arial" w:hAnsi="Arial" w:cs="Arial"/>
          <w:color w:val="000000"/>
          <w:sz w:val="18"/>
          <w:szCs w:val="18"/>
        </w:rPr>
      </w:pPr>
    </w:p>
    <w:p w:rsidR="00B41D0E" w:rsidRPr="00266C1E" w:rsidRDefault="00B41D0E" w:rsidP="00B41D0E">
      <w:pPr>
        <w:autoSpaceDE w:val="0"/>
        <w:autoSpaceDN w:val="0"/>
        <w:adjustRightInd w:val="0"/>
        <w:spacing w:after="0"/>
        <w:jc w:val="both"/>
        <w:rPr>
          <w:rFonts w:ascii="Arial" w:hAnsi="Arial" w:cs="Arial"/>
          <w:b/>
          <w:color w:val="000000"/>
          <w:sz w:val="18"/>
          <w:szCs w:val="18"/>
        </w:rPr>
      </w:pPr>
      <w:r w:rsidRPr="00266C1E">
        <w:rPr>
          <w:rFonts w:ascii="Arial" w:hAnsi="Arial" w:cs="Arial"/>
          <w:b/>
          <w:color w:val="000000"/>
          <w:sz w:val="18"/>
          <w:szCs w:val="18"/>
        </w:rPr>
        <w:t xml:space="preserve">Ce test ne sera pas </w:t>
      </w:r>
      <w:r w:rsidR="002D6480">
        <w:rPr>
          <w:rFonts w:ascii="Arial" w:hAnsi="Arial" w:cs="Arial"/>
          <w:b/>
          <w:color w:val="000000"/>
          <w:sz w:val="18"/>
          <w:szCs w:val="18"/>
        </w:rPr>
        <w:t>réalisé en</w:t>
      </w:r>
      <w:r w:rsidR="006F56C7" w:rsidRPr="00266C1E">
        <w:rPr>
          <w:rFonts w:ascii="Arial" w:hAnsi="Arial" w:cs="Arial"/>
          <w:b/>
          <w:color w:val="000000"/>
          <w:sz w:val="18"/>
          <w:szCs w:val="18"/>
        </w:rPr>
        <w:t xml:space="preserve"> cas </w:t>
      </w:r>
      <w:r w:rsidR="00292D14" w:rsidRPr="00266C1E">
        <w:rPr>
          <w:rFonts w:ascii="Arial" w:hAnsi="Arial" w:cs="Arial"/>
          <w:b/>
          <w:color w:val="000000"/>
          <w:sz w:val="18"/>
          <w:szCs w:val="18"/>
        </w:rPr>
        <w:t>de convenance personnelle</w:t>
      </w:r>
      <w:r w:rsidR="002D6480">
        <w:rPr>
          <w:rFonts w:ascii="Arial" w:hAnsi="Arial" w:cs="Arial"/>
          <w:b/>
          <w:color w:val="000000"/>
          <w:sz w:val="18"/>
          <w:szCs w:val="18"/>
        </w:rPr>
        <w:t xml:space="preserve"> (dépistage primaire, inquiétude parentale).</w:t>
      </w:r>
    </w:p>
    <w:p w:rsidR="00736DD3" w:rsidRPr="00A20F63" w:rsidRDefault="00736DD3" w:rsidP="00695AAF">
      <w:pPr>
        <w:autoSpaceDE w:val="0"/>
        <w:autoSpaceDN w:val="0"/>
        <w:adjustRightInd w:val="0"/>
        <w:spacing w:after="0"/>
        <w:ind w:firstLine="270"/>
        <w:jc w:val="both"/>
        <w:rPr>
          <w:rFonts w:ascii="Arial" w:hAnsi="Arial" w:cs="Arial"/>
          <w:color w:val="000000"/>
          <w:sz w:val="18"/>
          <w:szCs w:val="18"/>
        </w:rPr>
      </w:pPr>
    </w:p>
    <w:p w:rsidR="00736DD3" w:rsidRPr="00A20F63" w:rsidRDefault="00695AAF" w:rsidP="00695AAF">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hd w:val="clear" w:color="auto" w:fill="365F91" w:themeFill="accent1" w:themeFillShade="BF"/>
        <w:autoSpaceDE w:val="0"/>
        <w:autoSpaceDN w:val="0"/>
        <w:adjustRightInd w:val="0"/>
        <w:ind w:left="-567"/>
        <w:rPr>
          <w:rFonts w:ascii="Arial" w:hAnsi="Arial" w:cs="Arial"/>
          <w:b/>
          <w:bCs/>
          <w:color w:val="FFFFFF" w:themeColor="background1"/>
          <w:sz w:val="18"/>
          <w:szCs w:val="18"/>
        </w:rPr>
      </w:pPr>
      <w:r w:rsidRPr="00A20F63">
        <w:rPr>
          <w:rFonts w:ascii="Arial" w:hAnsi="Arial" w:cs="Arial"/>
          <w:b/>
          <w:bCs/>
          <w:color w:val="FFFFFF" w:themeColor="background1"/>
          <w:sz w:val="18"/>
          <w:szCs w:val="18"/>
        </w:rPr>
        <w:t>IMPORTANT</w:t>
      </w:r>
    </w:p>
    <w:p w:rsidR="00292D14" w:rsidRDefault="00292D14" w:rsidP="00695AAF">
      <w:pPr>
        <w:autoSpaceDE w:val="0"/>
        <w:autoSpaceDN w:val="0"/>
        <w:adjustRightInd w:val="0"/>
        <w:spacing w:after="0"/>
        <w:jc w:val="both"/>
        <w:rPr>
          <w:rFonts w:ascii="Arial" w:hAnsi="Arial" w:cs="Arial"/>
          <w:color w:val="000000"/>
          <w:sz w:val="18"/>
          <w:szCs w:val="18"/>
        </w:rPr>
      </w:pPr>
    </w:p>
    <w:p w:rsidR="00695AAF" w:rsidRPr="00A20F63" w:rsidRDefault="00695AAF" w:rsidP="00695AAF">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L’échographie du premier trimestre reste indispensable pour dater la grossesse ; mesurer la clarté nucale ; détecter des grossesses multiples ou des anomalies congénitales.</w:t>
      </w:r>
    </w:p>
    <w:p w:rsidR="00736DD3" w:rsidRPr="00A20F63" w:rsidRDefault="00736DD3" w:rsidP="00695AAF">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Selon les recommandations des sociétés savantes françaises et du comité national d’éthique, ce test n</w:t>
      </w:r>
      <w:r w:rsidR="00695AAF" w:rsidRPr="00A20F63">
        <w:rPr>
          <w:rFonts w:ascii="Arial" w:hAnsi="Arial" w:cs="Arial"/>
          <w:color w:val="000000"/>
          <w:sz w:val="18"/>
          <w:szCs w:val="18"/>
        </w:rPr>
        <w:t>e doit pas être proposé</w:t>
      </w:r>
      <w:r w:rsidRPr="00A20F63">
        <w:rPr>
          <w:rFonts w:ascii="Arial" w:hAnsi="Arial" w:cs="Arial"/>
          <w:color w:val="000000"/>
          <w:sz w:val="18"/>
          <w:szCs w:val="18"/>
        </w:rPr>
        <w:t xml:space="preserve"> en présence</w:t>
      </w:r>
      <w:r w:rsidR="00695AAF" w:rsidRPr="00A20F63">
        <w:rPr>
          <w:rFonts w:ascii="Arial" w:hAnsi="Arial" w:cs="Arial"/>
          <w:color w:val="000000"/>
          <w:sz w:val="18"/>
          <w:szCs w:val="18"/>
        </w:rPr>
        <w:t xml:space="preserve"> d’une</w:t>
      </w:r>
      <w:r w:rsidRPr="00A20F63">
        <w:rPr>
          <w:rFonts w:ascii="Arial" w:hAnsi="Arial" w:cs="Arial"/>
          <w:color w:val="000000"/>
          <w:sz w:val="18"/>
          <w:szCs w:val="18"/>
        </w:rPr>
        <w:t xml:space="preserve"> </w:t>
      </w:r>
      <w:r w:rsidR="00695AAF" w:rsidRPr="00A20F63">
        <w:rPr>
          <w:rFonts w:ascii="Arial" w:hAnsi="Arial" w:cs="Arial"/>
          <w:color w:val="000000"/>
          <w:sz w:val="18"/>
          <w:szCs w:val="18"/>
        </w:rPr>
        <w:t xml:space="preserve">hyperclarté nucale ≥ 3,5 mm ou </w:t>
      </w:r>
      <w:r w:rsidR="006F56C7" w:rsidRPr="00A20F63">
        <w:rPr>
          <w:rFonts w:ascii="Arial" w:hAnsi="Arial" w:cs="Arial"/>
          <w:color w:val="000000"/>
          <w:sz w:val="18"/>
          <w:szCs w:val="18"/>
        </w:rPr>
        <w:t xml:space="preserve">en cas </w:t>
      </w:r>
      <w:r w:rsidRPr="00A20F63">
        <w:rPr>
          <w:rFonts w:ascii="Arial" w:hAnsi="Arial" w:cs="Arial"/>
          <w:color w:val="000000"/>
          <w:sz w:val="18"/>
          <w:szCs w:val="18"/>
        </w:rPr>
        <w:t>de si</w:t>
      </w:r>
      <w:r w:rsidR="00695AAF" w:rsidRPr="00A20F63">
        <w:rPr>
          <w:rFonts w:ascii="Arial" w:hAnsi="Arial" w:cs="Arial"/>
          <w:color w:val="000000"/>
          <w:sz w:val="18"/>
          <w:szCs w:val="18"/>
        </w:rPr>
        <w:t>gne(s) d’appel échographique(s).</w:t>
      </w:r>
    </w:p>
    <w:p w:rsidR="00292D14" w:rsidRDefault="00292D14">
      <w:pPr>
        <w:rPr>
          <w:rFonts w:ascii="Arial" w:hAnsi="Arial" w:cs="Arial"/>
          <w:color w:val="000000"/>
          <w:sz w:val="18"/>
          <w:szCs w:val="18"/>
        </w:rPr>
      </w:pPr>
      <w:r>
        <w:rPr>
          <w:rFonts w:ascii="Arial" w:hAnsi="Arial" w:cs="Arial"/>
          <w:color w:val="000000"/>
          <w:sz w:val="18"/>
          <w:szCs w:val="18"/>
        </w:rPr>
        <w:br w:type="page"/>
      </w:r>
    </w:p>
    <w:p w:rsidR="00736DD3" w:rsidRPr="00A20F63" w:rsidRDefault="00736DD3" w:rsidP="00695AAF">
      <w:pPr>
        <w:autoSpaceDE w:val="0"/>
        <w:autoSpaceDN w:val="0"/>
        <w:adjustRightInd w:val="0"/>
        <w:spacing w:after="0"/>
        <w:ind w:firstLine="270"/>
        <w:jc w:val="both"/>
        <w:rPr>
          <w:rFonts w:ascii="Arial" w:hAnsi="Arial" w:cs="Arial"/>
          <w:color w:val="000000"/>
          <w:sz w:val="18"/>
          <w:szCs w:val="18"/>
        </w:rPr>
      </w:pPr>
    </w:p>
    <w:p w:rsidR="00736DD3" w:rsidRPr="00A20F63" w:rsidRDefault="00736DD3" w:rsidP="00695AAF">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hd w:val="clear" w:color="auto" w:fill="365F91" w:themeFill="accent1" w:themeFillShade="BF"/>
        <w:autoSpaceDE w:val="0"/>
        <w:autoSpaceDN w:val="0"/>
        <w:adjustRightInd w:val="0"/>
        <w:ind w:left="-567"/>
        <w:rPr>
          <w:rFonts w:ascii="Arial" w:hAnsi="Arial" w:cs="Arial"/>
          <w:b/>
          <w:bCs/>
          <w:color w:val="FFFFFF" w:themeColor="background1"/>
          <w:sz w:val="18"/>
          <w:szCs w:val="18"/>
        </w:rPr>
      </w:pPr>
      <w:r w:rsidRPr="00A20F63">
        <w:rPr>
          <w:rFonts w:ascii="Arial" w:hAnsi="Arial" w:cs="Arial"/>
          <w:b/>
          <w:bCs/>
          <w:color w:val="FFFFFF" w:themeColor="background1"/>
          <w:sz w:val="18"/>
          <w:szCs w:val="18"/>
        </w:rPr>
        <w:t>INTERPRETATION</w:t>
      </w:r>
    </w:p>
    <w:p w:rsidR="00292D14" w:rsidRDefault="00292D14" w:rsidP="001243A3">
      <w:pPr>
        <w:autoSpaceDE w:val="0"/>
        <w:autoSpaceDN w:val="0"/>
        <w:adjustRightInd w:val="0"/>
        <w:spacing w:after="0"/>
        <w:jc w:val="both"/>
        <w:rPr>
          <w:rFonts w:ascii="Arial" w:hAnsi="Arial" w:cs="Arial"/>
          <w:color w:val="000000"/>
          <w:sz w:val="18"/>
          <w:szCs w:val="18"/>
        </w:rPr>
      </w:pPr>
    </w:p>
    <w:p w:rsidR="00736DD3" w:rsidRDefault="00736DD3" w:rsidP="001243A3">
      <w:pPr>
        <w:autoSpaceDE w:val="0"/>
        <w:autoSpaceDN w:val="0"/>
        <w:adjustRightInd w:val="0"/>
        <w:spacing w:after="0"/>
        <w:jc w:val="both"/>
        <w:rPr>
          <w:rFonts w:ascii="Arial" w:hAnsi="Arial" w:cs="Arial"/>
          <w:color w:val="000000"/>
          <w:sz w:val="18"/>
          <w:szCs w:val="18"/>
        </w:rPr>
      </w:pPr>
      <w:r w:rsidRPr="00266C1E">
        <w:rPr>
          <w:rFonts w:ascii="Arial" w:hAnsi="Arial" w:cs="Arial"/>
          <w:b/>
          <w:color w:val="000000"/>
          <w:sz w:val="18"/>
          <w:szCs w:val="18"/>
        </w:rPr>
        <w:t xml:space="preserve">Ce test </w:t>
      </w:r>
      <w:r w:rsidR="00695AAF" w:rsidRPr="00266C1E">
        <w:rPr>
          <w:rFonts w:ascii="Arial" w:hAnsi="Arial" w:cs="Arial"/>
          <w:b/>
          <w:color w:val="000000"/>
          <w:sz w:val="18"/>
          <w:szCs w:val="18"/>
        </w:rPr>
        <w:t>est un test de dépistage</w:t>
      </w:r>
      <w:r w:rsidR="006F56C7" w:rsidRPr="00266C1E">
        <w:rPr>
          <w:rFonts w:ascii="Arial" w:hAnsi="Arial" w:cs="Arial"/>
          <w:b/>
          <w:color w:val="000000"/>
          <w:sz w:val="18"/>
          <w:szCs w:val="18"/>
        </w:rPr>
        <w:t xml:space="preserve"> des </w:t>
      </w:r>
      <w:r w:rsidR="008A7AE2" w:rsidRPr="00266C1E">
        <w:rPr>
          <w:rFonts w:ascii="Arial" w:hAnsi="Arial" w:cs="Arial"/>
          <w:b/>
          <w:color w:val="000000"/>
          <w:sz w:val="18"/>
          <w:szCs w:val="18"/>
        </w:rPr>
        <w:t>trisomie</w:t>
      </w:r>
      <w:r w:rsidR="006F56C7" w:rsidRPr="00266C1E">
        <w:rPr>
          <w:rFonts w:ascii="Arial" w:hAnsi="Arial" w:cs="Arial"/>
          <w:b/>
          <w:color w:val="000000"/>
          <w:sz w:val="18"/>
          <w:szCs w:val="18"/>
        </w:rPr>
        <w:t>s</w:t>
      </w:r>
      <w:r w:rsidR="008A7AE2" w:rsidRPr="00266C1E">
        <w:rPr>
          <w:rFonts w:ascii="Arial" w:hAnsi="Arial" w:cs="Arial"/>
          <w:b/>
          <w:color w:val="000000"/>
          <w:sz w:val="18"/>
          <w:szCs w:val="18"/>
        </w:rPr>
        <w:t xml:space="preserve"> </w:t>
      </w:r>
      <w:r w:rsidR="006F56C7" w:rsidRPr="00266C1E">
        <w:rPr>
          <w:rFonts w:ascii="Arial" w:hAnsi="Arial" w:cs="Arial"/>
          <w:b/>
          <w:color w:val="000000"/>
          <w:sz w:val="18"/>
          <w:szCs w:val="18"/>
        </w:rPr>
        <w:t xml:space="preserve">13, 18 ou </w:t>
      </w:r>
      <w:r w:rsidR="008A7AE2" w:rsidRPr="00266C1E">
        <w:rPr>
          <w:rFonts w:ascii="Arial" w:hAnsi="Arial" w:cs="Arial"/>
          <w:b/>
          <w:color w:val="000000"/>
          <w:sz w:val="18"/>
          <w:szCs w:val="18"/>
        </w:rPr>
        <w:t>21</w:t>
      </w:r>
      <w:r w:rsidR="008A7AE2" w:rsidRPr="00A20F63">
        <w:rPr>
          <w:rFonts w:ascii="Arial" w:hAnsi="Arial" w:cs="Arial"/>
          <w:color w:val="000000"/>
          <w:sz w:val="18"/>
          <w:szCs w:val="18"/>
        </w:rPr>
        <w:t>.</w:t>
      </w:r>
      <w:r w:rsidR="008A7AE2" w:rsidRPr="00A20F63">
        <w:rPr>
          <w:rFonts w:ascii="Arial" w:hAnsi="Arial" w:cs="Arial"/>
          <w:color w:val="000000" w:themeColor="text1"/>
          <w:sz w:val="18"/>
          <w:szCs w:val="18"/>
        </w:rPr>
        <w:t xml:space="preserve"> </w:t>
      </w:r>
      <w:r w:rsidRPr="00A20F63">
        <w:rPr>
          <w:rFonts w:ascii="Arial" w:hAnsi="Arial" w:cs="Arial"/>
          <w:color w:val="000000"/>
          <w:sz w:val="18"/>
          <w:szCs w:val="18"/>
        </w:rPr>
        <w:t>Il ne détect</w:t>
      </w:r>
      <w:r w:rsidR="001243A3" w:rsidRPr="00A20F63">
        <w:rPr>
          <w:rFonts w:ascii="Arial" w:hAnsi="Arial" w:cs="Arial"/>
          <w:color w:val="000000"/>
          <w:sz w:val="18"/>
          <w:szCs w:val="18"/>
        </w:rPr>
        <w:t>e pas tous les cas de trisomie</w:t>
      </w:r>
      <w:r w:rsidRPr="00A20F63">
        <w:rPr>
          <w:rFonts w:ascii="Arial" w:hAnsi="Arial" w:cs="Arial"/>
          <w:color w:val="000000"/>
          <w:sz w:val="18"/>
          <w:szCs w:val="18"/>
        </w:rPr>
        <w:t xml:space="preserve"> mais présent</w:t>
      </w:r>
      <w:r w:rsidR="001243A3" w:rsidRPr="00A20F63">
        <w:rPr>
          <w:rFonts w:ascii="Arial" w:hAnsi="Arial" w:cs="Arial"/>
          <w:color w:val="000000"/>
          <w:sz w:val="18"/>
          <w:szCs w:val="18"/>
        </w:rPr>
        <w:t>e une excellente sensibilité</w:t>
      </w:r>
      <w:r w:rsidR="00DE3BA2">
        <w:rPr>
          <w:rFonts w:ascii="Arial" w:hAnsi="Arial" w:cs="Arial"/>
          <w:color w:val="000000"/>
          <w:sz w:val="18"/>
          <w:szCs w:val="18"/>
        </w:rPr>
        <w:t xml:space="preserve"> </w:t>
      </w:r>
      <w:r w:rsidR="00266C1E">
        <w:rPr>
          <w:rFonts w:ascii="Arial" w:hAnsi="Arial" w:cs="Arial"/>
          <w:bCs/>
          <w:color w:val="000000"/>
          <w:sz w:val="18"/>
          <w:szCs w:val="18"/>
        </w:rPr>
        <w:t>:</w:t>
      </w:r>
      <w:r w:rsidR="00994EB4">
        <w:rPr>
          <w:rFonts w:ascii="Arial" w:hAnsi="Arial" w:cs="Arial"/>
          <w:bCs/>
          <w:color w:val="000000"/>
          <w:sz w:val="18"/>
          <w:szCs w:val="18"/>
        </w:rPr>
        <w:t xml:space="preserve"> </w:t>
      </w:r>
      <w:r w:rsidR="00994EB4" w:rsidRPr="00A20F63">
        <w:rPr>
          <w:rFonts w:ascii="Arial" w:hAnsi="Arial" w:cs="Arial"/>
          <w:color w:val="000000"/>
          <w:sz w:val="18"/>
          <w:szCs w:val="18"/>
        </w:rPr>
        <w:t>&gt;99 %</w:t>
      </w:r>
      <w:r w:rsidR="00994EB4">
        <w:rPr>
          <w:rFonts w:ascii="Arial" w:hAnsi="Arial" w:cs="Arial"/>
          <w:color w:val="000000"/>
          <w:sz w:val="18"/>
          <w:szCs w:val="18"/>
        </w:rPr>
        <w:t xml:space="preserve"> pour la trisomie 21 et &gt; 9</w:t>
      </w:r>
      <w:r w:rsidR="00266C1E">
        <w:rPr>
          <w:rFonts w:ascii="Arial" w:hAnsi="Arial" w:cs="Arial"/>
          <w:color w:val="000000"/>
          <w:sz w:val="18"/>
          <w:szCs w:val="18"/>
        </w:rPr>
        <w:t>7</w:t>
      </w:r>
      <w:r w:rsidR="00994EB4">
        <w:rPr>
          <w:rFonts w:ascii="Arial" w:hAnsi="Arial" w:cs="Arial"/>
          <w:color w:val="000000"/>
          <w:sz w:val="18"/>
          <w:szCs w:val="18"/>
        </w:rPr>
        <w:t xml:space="preserve"> % pour la trisomie 13 et 18</w:t>
      </w:r>
      <w:r w:rsidR="00266C1E" w:rsidRPr="00266C1E">
        <w:rPr>
          <w:rFonts w:ascii="Arial" w:hAnsi="Arial" w:cs="Arial"/>
          <w:color w:val="000000"/>
          <w:sz w:val="18"/>
          <w:szCs w:val="18"/>
        </w:rPr>
        <w:t xml:space="preserve"> </w:t>
      </w:r>
      <w:r w:rsidR="00DE3BA2">
        <w:rPr>
          <w:rFonts w:ascii="Arial" w:hAnsi="Arial" w:cs="Arial"/>
          <w:color w:val="000000"/>
          <w:sz w:val="18"/>
          <w:szCs w:val="18"/>
        </w:rPr>
        <w:t>en cas de</w:t>
      </w:r>
      <w:r w:rsidR="00266C1E" w:rsidRPr="00A20F63">
        <w:rPr>
          <w:rFonts w:ascii="Arial" w:hAnsi="Arial" w:cs="Arial"/>
          <w:color w:val="000000"/>
          <w:sz w:val="18"/>
          <w:szCs w:val="18"/>
        </w:rPr>
        <w:t xml:space="preserve"> grossesses monofoetales</w:t>
      </w:r>
      <w:r w:rsidR="00266C1E">
        <w:rPr>
          <w:rFonts w:ascii="Arial" w:hAnsi="Arial" w:cs="Arial"/>
          <w:bCs/>
          <w:color w:val="000000"/>
          <w:sz w:val="18"/>
          <w:szCs w:val="18"/>
        </w:rPr>
        <w:t>  (</w:t>
      </w:r>
      <w:r w:rsidR="00266C1E">
        <w:rPr>
          <w:rFonts w:ascii="Arial" w:hAnsi="Arial" w:cs="Arial"/>
          <w:bCs/>
          <w:i/>
          <w:sz w:val="16"/>
          <w:szCs w:val="16"/>
          <w:lang w:eastAsia="fr-FR"/>
        </w:rPr>
        <w:t>Taneja et al., Prenat Diag, 2015)</w:t>
      </w:r>
      <w:r w:rsidRPr="00A20F63">
        <w:rPr>
          <w:rFonts w:ascii="Arial" w:hAnsi="Arial" w:cs="Arial"/>
          <w:bCs/>
          <w:color w:val="000000"/>
          <w:sz w:val="18"/>
          <w:szCs w:val="18"/>
        </w:rPr>
        <w:t>. Il existe également des résultats faussement positifs (0,2 % des cas)</w:t>
      </w:r>
      <w:r w:rsidRPr="00A20F63">
        <w:rPr>
          <w:rFonts w:ascii="Arial" w:hAnsi="Arial" w:cs="Arial"/>
          <w:color w:val="000000"/>
          <w:sz w:val="18"/>
          <w:szCs w:val="18"/>
        </w:rPr>
        <w:t>.</w:t>
      </w:r>
    </w:p>
    <w:p w:rsidR="00266C1E" w:rsidRPr="00A20F63" w:rsidRDefault="00266C1E" w:rsidP="001243A3">
      <w:pPr>
        <w:autoSpaceDE w:val="0"/>
        <w:autoSpaceDN w:val="0"/>
        <w:adjustRightInd w:val="0"/>
        <w:spacing w:after="0"/>
        <w:jc w:val="both"/>
        <w:rPr>
          <w:rFonts w:ascii="Arial" w:hAnsi="Arial" w:cs="Arial"/>
          <w:color w:val="000000" w:themeColor="text1"/>
          <w:sz w:val="18"/>
          <w:szCs w:val="18"/>
        </w:rPr>
      </w:pPr>
    </w:p>
    <w:p w:rsidR="00736DD3" w:rsidRPr="00A20F63" w:rsidRDefault="00736DD3" w:rsidP="001243A3">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 xml:space="preserve">Ainsi, un résultat positif ne signifie pas obligatoirement que le </w:t>
      </w:r>
      <w:r w:rsidR="001243A3" w:rsidRPr="00A20F63">
        <w:rPr>
          <w:rFonts w:ascii="Arial" w:hAnsi="Arial" w:cs="Arial"/>
          <w:color w:val="000000"/>
          <w:sz w:val="18"/>
          <w:szCs w:val="18"/>
        </w:rPr>
        <w:t>fœtus soit</w:t>
      </w:r>
      <w:r w:rsidRPr="00A20F63">
        <w:rPr>
          <w:rFonts w:ascii="Arial" w:hAnsi="Arial" w:cs="Arial"/>
          <w:color w:val="000000"/>
          <w:sz w:val="18"/>
          <w:szCs w:val="18"/>
        </w:rPr>
        <w:t xml:space="preserve"> porteur d’une trisomie </w:t>
      </w:r>
      <w:r w:rsidR="006F56C7" w:rsidRPr="00A20F63">
        <w:rPr>
          <w:rFonts w:ascii="Arial" w:hAnsi="Arial" w:cs="Arial"/>
          <w:color w:val="000000"/>
          <w:sz w:val="18"/>
          <w:szCs w:val="18"/>
        </w:rPr>
        <w:t>13, 18 ou 21</w:t>
      </w:r>
      <w:r w:rsidR="001243A3" w:rsidRPr="00A20F63">
        <w:rPr>
          <w:rFonts w:ascii="Arial" w:hAnsi="Arial" w:cs="Arial"/>
          <w:color w:val="000000"/>
          <w:sz w:val="18"/>
          <w:szCs w:val="18"/>
        </w:rPr>
        <w:t>. T</w:t>
      </w:r>
      <w:r w:rsidRPr="00A20F63">
        <w:rPr>
          <w:rFonts w:ascii="Arial" w:hAnsi="Arial" w:cs="Arial"/>
          <w:color w:val="000000"/>
          <w:sz w:val="18"/>
          <w:szCs w:val="18"/>
        </w:rPr>
        <w:t xml:space="preserve">out résultat positif doit impérativement être confirmé par un </w:t>
      </w:r>
      <w:r w:rsidR="00266C1E">
        <w:rPr>
          <w:rFonts w:ascii="Arial" w:hAnsi="Arial" w:cs="Arial"/>
          <w:color w:val="000000"/>
          <w:sz w:val="18"/>
          <w:szCs w:val="18"/>
        </w:rPr>
        <w:t xml:space="preserve">prélèvement invasif et un </w:t>
      </w:r>
      <w:r w:rsidR="001243A3" w:rsidRPr="00A20F63">
        <w:rPr>
          <w:rFonts w:ascii="Arial" w:hAnsi="Arial" w:cs="Arial"/>
          <w:color w:val="000000"/>
          <w:sz w:val="18"/>
          <w:szCs w:val="18"/>
        </w:rPr>
        <w:t>caryotype fœtal</w:t>
      </w:r>
      <w:r w:rsidR="008A7AE2" w:rsidRPr="00A20F63">
        <w:rPr>
          <w:rFonts w:ascii="Arial" w:hAnsi="Arial" w:cs="Arial"/>
          <w:color w:val="000000"/>
          <w:sz w:val="18"/>
          <w:szCs w:val="18"/>
        </w:rPr>
        <w:t>.</w:t>
      </w:r>
      <w:r w:rsidRPr="00A20F63">
        <w:rPr>
          <w:rFonts w:ascii="Arial" w:hAnsi="Arial" w:cs="Arial"/>
          <w:color w:val="000000"/>
          <w:sz w:val="18"/>
          <w:szCs w:val="18"/>
        </w:rPr>
        <w:t xml:space="preserve"> </w:t>
      </w:r>
    </w:p>
    <w:p w:rsidR="001243A3" w:rsidRPr="00A20F63" w:rsidRDefault="00736DD3" w:rsidP="001243A3">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 xml:space="preserve">Un résultat négatif </w:t>
      </w:r>
      <w:r w:rsidR="001243A3" w:rsidRPr="00A20F63">
        <w:rPr>
          <w:rFonts w:ascii="Arial" w:hAnsi="Arial" w:cs="Arial"/>
          <w:color w:val="000000"/>
          <w:sz w:val="18"/>
          <w:szCs w:val="18"/>
        </w:rPr>
        <w:t>n’exclut pas</w:t>
      </w:r>
      <w:r w:rsidRPr="00A20F63">
        <w:rPr>
          <w:rFonts w:ascii="Arial" w:hAnsi="Arial" w:cs="Arial"/>
          <w:color w:val="000000"/>
          <w:sz w:val="18"/>
          <w:szCs w:val="18"/>
        </w:rPr>
        <w:t xml:space="preserve"> la possibilité pour le fœtus d’être </w:t>
      </w:r>
      <w:r w:rsidR="001243A3" w:rsidRPr="00A20F63">
        <w:rPr>
          <w:rFonts w:ascii="Arial" w:hAnsi="Arial" w:cs="Arial"/>
          <w:color w:val="000000"/>
          <w:sz w:val="18"/>
          <w:szCs w:val="18"/>
        </w:rPr>
        <w:t xml:space="preserve">porteur d’une trisomie </w:t>
      </w:r>
      <w:r w:rsidR="006F56C7" w:rsidRPr="00A20F63">
        <w:rPr>
          <w:rFonts w:ascii="Arial" w:hAnsi="Arial" w:cs="Arial"/>
          <w:color w:val="000000"/>
          <w:sz w:val="18"/>
          <w:szCs w:val="18"/>
        </w:rPr>
        <w:t>13, 18 ou 21</w:t>
      </w:r>
      <w:r w:rsidR="001243A3" w:rsidRPr="00A20F63">
        <w:rPr>
          <w:rFonts w:ascii="Arial" w:hAnsi="Arial" w:cs="Arial"/>
          <w:color w:val="000000"/>
          <w:sz w:val="18"/>
          <w:szCs w:val="18"/>
        </w:rPr>
        <w:t>.</w:t>
      </w:r>
      <w:r w:rsidR="008A7AE2" w:rsidRPr="00A20F63">
        <w:rPr>
          <w:rFonts w:ascii="Arial" w:hAnsi="Arial" w:cs="Arial"/>
          <w:color w:val="000000"/>
          <w:sz w:val="18"/>
          <w:szCs w:val="18"/>
        </w:rPr>
        <w:t xml:space="preserve"> La surveillance de la grossesse doit être poursuivie.</w:t>
      </w:r>
    </w:p>
    <w:p w:rsidR="00736DD3" w:rsidRPr="00A20F63" w:rsidRDefault="00736DD3" w:rsidP="001243A3">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 xml:space="preserve">Le taux d’échec de ce test est limité : une absence de résultat </w:t>
      </w:r>
      <w:r w:rsidR="006F56C7" w:rsidRPr="00A20F63">
        <w:rPr>
          <w:rFonts w:ascii="Arial" w:hAnsi="Arial" w:cs="Arial"/>
          <w:color w:val="000000"/>
          <w:sz w:val="18"/>
          <w:szCs w:val="18"/>
        </w:rPr>
        <w:t>nécessita</w:t>
      </w:r>
      <w:r w:rsidR="00B53328">
        <w:rPr>
          <w:rFonts w:ascii="Arial" w:hAnsi="Arial" w:cs="Arial"/>
          <w:color w:val="000000"/>
          <w:sz w:val="18"/>
          <w:szCs w:val="18"/>
        </w:rPr>
        <w:t>nt un second prélèvement de sang</w:t>
      </w:r>
      <w:r w:rsidR="006F56C7" w:rsidRPr="00A20F63">
        <w:rPr>
          <w:rFonts w:ascii="Arial" w:hAnsi="Arial" w:cs="Arial"/>
          <w:color w:val="000000"/>
          <w:sz w:val="18"/>
          <w:szCs w:val="18"/>
        </w:rPr>
        <w:t xml:space="preserve"> </w:t>
      </w:r>
      <w:r w:rsidRPr="00A20F63">
        <w:rPr>
          <w:rFonts w:ascii="Arial" w:hAnsi="Arial" w:cs="Arial"/>
          <w:color w:val="000000"/>
          <w:sz w:val="18"/>
          <w:szCs w:val="18"/>
        </w:rPr>
        <w:t>n’est observée que dans enviro</w:t>
      </w:r>
      <w:r w:rsidR="001243A3" w:rsidRPr="00A20F63">
        <w:rPr>
          <w:rFonts w:ascii="Arial" w:hAnsi="Arial" w:cs="Arial"/>
          <w:color w:val="000000"/>
          <w:sz w:val="18"/>
          <w:szCs w:val="18"/>
        </w:rPr>
        <w:t>n 0,2 % des cas.</w:t>
      </w:r>
    </w:p>
    <w:p w:rsidR="008A7AE2" w:rsidRPr="00A20F63" w:rsidRDefault="008A7AE2" w:rsidP="001243A3">
      <w:pPr>
        <w:autoSpaceDE w:val="0"/>
        <w:autoSpaceDN w:val="0"/>
        <w:adjustRightInd w:val="0"/>
        <w:spacing w:after="0"/>
        <w:jc w:val="both"/>
        <w:rPr>
          <w:rFonts w:ascii="Arial" w:hAnsi="Arial" w:cs="Arial"/>
          <w:color w:val="000000"/>
          <w:sz w:val="18"/>
          <w:szCs w:val="18"/>
        </w:rPr>
      </w:pPr>
    </w:p>
    <w:p w:rsidR="00736DD3" w:rsidRPr="00A20F63" w:rsidRDefault="00736DD3" w:rsidP="001243A3">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Les anomalies chromosomiques telles que les translocations déséquilibrées, les délétions et duplications</w:t>
      </w:r>
      <w:r w:rsidR="008A7AE2" w:rsidRPr="00A20F63">
        <w:rPr>
          <w:rFonts w:ascii="Arial" w:hAnsi="Arial" w:cs="Arial"/>
          <w:color w:val="000000"/>
          <w:sz w:val="18"/>
          <w:szCs w:val="18"/>
        </w:rPr>
        <w:t xml:space="preserve"> ainsi que</w:t>
      </w:r>
      <w:r w:rsidRPr="00A20F63">
        <w:rPr>
          <w:rFonts w:ascii="Arial" w:hAnsi="Arial" w:cs="Arial"/>
          <w:color w:val="000000"/>
          <w:sz w:val="18"/>
          <w:szCs w:val="18"/>
        </w:rPr>
        <w:t xml:space="preserve"> </w:t>
      </w:r>
      <w:r w:rsidR="008A7AE2" w:rsidRPr="00A20F63">
        <w:rPr>
          <w:rFonts w:ascii="Arial" w:hAnsi="Arial" w:cs="Arial"/>
          <w:color w:val="000000"/>
          <w:sz w:val="18"/>
          <w:szCs w:val="18"/>
        </w:rPr>
        <w:t>les maladies génétiques (mucoviscidose</w:t>
      </w:r>
      <w:r w:rsidR="00375597" w:rsidRPr="00A20F63">
        <w:rPr>
          <w:rFonts w:ascii="Arial" w:hAnsi="Arial" w:cs="Arial"/>
          <w:color w:val="000000"/>
          <w:sz w:val="18"/>
          <w:szCs w:val="18"/>
        </w:rPr>
        <w:t>…</w:t>
      </w:r>
      <w:r w:rsidR="008A7AE2" w:rsidRPr="00A20F63">
        <w:rPr>
          <w:rFonts w:ascii="Arial" w:hAnsi="Arial" w:cs="Arial"/>
          <w:color w:val="000000"/>
          <w:sz w:val="18"/>
          <w:szCs w:val="18"/>
        </w:rPr>
        <w:t xml:space="preserve">) </w:t>
      </w:r>
      <w:r w:rsidRPr="00A20F63">
        <w:rPr>
          <w:rFonts w:ascii="Arial" w:hAnsi="Arial" w:cs="Arial"/>
          <w:color w:val="000000"/>
          <w:sz w:val="18"/>
          <w:szCs w:val="18"/>
        </w:rPr>
        <w:t>ne sont pas détectées.</w:t>
      </w:r>
    </w:p>
    <w:p w:rsidR="00736DD3" w:rsidRDefault="00736DD3" w:rsidP="00F568BE">
      <w:pPr>
        <w:autoSpaceDE w:val="0"/>
        <w:autoSpaceDN w:val="0"/>
        <w:adjustRightInd w:val="0"/>
        <w:spacing w:after="0"/>
        <w:ind w:left="420" w:firstLine="270"/>
        <w:jc w:val="both"/>
        <w:rPr>
          <w:rFonts w:ascii="Arial" w:hAnsi="Arial" w:cs="Arial"/>
          <w:color w:val="000000"/>
          <w:sz w:val="18"/>
          <w:szCs w:val="18"/>
        </w:rPr>
      </w:pPr>
    </w:p>
    <w:p w:rsidR="00292D14" w:rsidRPr="00A20F63" w:rsidRDefault="00292D14" w:rsidP="00F568BE">
      <w:pPr>
        <w:autoSpaceDE w:val="0"/>
        <w:autoSpaceDN w:val="0"/>
        <w:adjustRightInd w:val="0"/>
        <w:spacing w:after="0"/>
        <w:ind w:left="420" w:firstLine="270"/>
        <w:jc w:val="both"/>
        <w:rPr>
          <w:rFonts w:ascii="Arial" w:hAnsi="Arial" w:cs="Arial"/>
          <w:color w:val="000000"/>
          <w:sz w:val="18"/>
          <w:szCs w:val="18"/>
        </w:rPr>
      </w:pPr>
    </w:p>
    <w:p w:rsidR="00736DD3" w:rsidRPr="00A20F63" w:rsidRDefault="00736DD3" w:rsidP="00AF49D7">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hd w:val="clear" w:color="auto" w:fill="365F91" w:themeFill="accent1" w:themeFillShade="BF"/>
        <w:autoSpaceDE w:val="0"/>
        <w:autoSpaceDN w:val="0"/>
        <w:adjustRightInd w:val="0"/>
        <w:ind w:left="-567"/>
        <w:rPr>
          <w:rFonts w:ascii="Arial" w:hAnsi="Arial" w:cs="Arial"/>
          <w:b/>
          <w:bCs/>
          <w:color w:val="FFFFFF" w:themeColor="background1"/>
          <w:sz w:val="18"/>
          <w:szCs w:val="18"/>
        </w:rPr>
      </w:pPr>
      <w:r w:rsidRPr="00A20F63">
        <w:rPr>
          <w:rFonts w:ascii="Arial" w:hAnsi="Arial" w:cs="Arial"/>
          <w:b/>
          <w:bCs/>
          <w:color w:val="FFFFFF" w:themeColor="background1"/>
          <w:sz w:val="18"/>
          <w:szCs w:val="18"/>
        </w:rPr>
        <w:t>MODALITES PRATIQUES</w:t>
      </w:r>
    </w:p>
    <w:p w:rsidR="00375597" w:rsidRPr="00A20F63" w:rsidRDefault="00375597" w:rsidP="00375597">
      <w:pPr>
        <w:autoSpaceDE w:val="0"/>
        <w:autoSpaceDN w:val="0"/>
        <w:adjustRightInd w:val="0"/>
        <w:spacing w:after="0"/>
        <w:jc w:val="both"/>
        <w:rPr>
          <w:rFonts w:ascii="Arial" w:hAnsi="Arial" w:cs="Arial"/>
          <w:color w:val="000000"/>
          <w:sz w:val="18"/>
          <w:szCs w:val="18"/>
        </w:rPr>
      </w:pPr>
    </w:p>
    <w:p w:rsidR="00375597" w:rsidRPr="00A20F63" w:rsidRDefault="00375597" w:rsidP="00375597">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Il s’agit d’une simple prise de sang qui n</w:t>
      </w:r>
      <w:r w:rsidR="00353310">
        <w:rPr>
          <w:rFonts w:ascii="Arial" w:hAnsi="Arial" w:cs="Arial"/>
          <w:color w:val="000000"/>
          <w:sz w:val="18"/>
          <w:szCs w:val="18"/>
        </w:rPr>
        <w:t>e présente aucun risque pour le</w:t>
      </w:r>
      <w:r w:rsidRPr="00A20F63">
        <w:rPr>
          <w:rFonts w:ascii="Arial" w:hAnsi="Arial" w:cs="Arial"/>
          <w:color w:val="000000"/>
          <w:sz w:val="18"/>
          <w:szCs w:val="18"/>
        </w:rPr>
        <w:t xml:space="preserve"> fœtus. </w:t>
      </w:r>
    </w:p>
    <w:p w:rsidR="00375597" w:rsidRPr="00A20F63" w:rsidRDefault="00375597" w:rsidP="00375597">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Le résultat est adressé au prescripteur qui est seul habilité à vous les remettre</w:t>
      </w:r>
      <w:r w:rsidR="001B2E3E" w:rsidRPr="00A20F63">
        <w:rPr>
          <w:rFonts w:ascii="Arial" w:hAnsi="Arial" w:cs="Arial"/>
          <w:color w:val="000000"/>
          <w:sz w:val="18"/>
          <w:szCs w:val="18"/>
        </w:rPr>
        <w:t>.</w:t>
      </w:r>
    </w:p>
    <w:p w:rsidR="00375597" w:rsidRPr="00A20F63" w:rsidRDefault="00375597" w:rsidP="00375597">
      <w:pPr>
        <w:autoSpaceDE w:val="0"/>
        <w:autoSpaceDN w:val="0"/>
        <w:adjustRightInd w:val="0"/>
        <w:spacing w:after="0"/>
        <w:jc w:val="both"/>
        <w:rPr>
          <w:rFonts w:ascii="Times New Roman" w:hAnsi="Times New Roman" w:cs="Times New Roman"/>
          <w:color w:val="000000"/>
          <w:sz w:val="18"/>
          <w:szCs w:val="18"/>
        </w:rPr>
      </w:pPr>
    </w:p>
    <w:p w:rsidR="00736DD3" w:rsidRPr="00A20F63" w:rsidRDefault="00736DD3" w:rsidP="00375597">
      <w:pPr>
        <w:autoSpaceDE w:val="0"/>
        <w:autoSpaceDN w:val="0"/>
        <w:adjustRightInd w:val="0"/>
        <w:spacing w:after="0"/>
        <w:jc w:val="both"/>
        <w:rPr>
          <w:rFonts w:ascii="Arial" w:hAnsi="Arial" w:cs="Arial"/>
          <w:color w:val="000000"/>
          <w:sz w:val="18"/>
          <w:szCs w:val="18"/>
        </w:rPr>
      </w:pPr>
      <w:r w:rsidRPr="00A20F63">
        <w:rPr>
          <w:rFonts w:ascii="Arial" w:hAnsi="Arial" w:cs="Arial"/>
          <w:color w:val="000000"/>
          <w:sz w:val="18"/>
          <w:szCs w:val="18"/>
        </w:rPr>
        <w:t xml:space="preserve">Le délai habituel d’obtention des résultats est d’environ </w:t>
      </w:r>
      <w:r w:rsidR="00C25FE3">
        <w:rPr>
          <w:rFonts w:ascii="Arial" w:hAnsi="Arial" w:cs="Arial"/>
          <w:color w:val="000000"/>
          <w:sz w:val="18"/>
          <w:szCs w:val="18"/>
        </w:rPr>
        <w:t>7</w:t>
      </w:r>
      <w:r w:rsidRPr="00A20F63">
        <w:rPr>
          <w:rFonts w:ascii="Arial" w:hAnsi="Arial" w:cs="Arial"/>
          <w:color w:val="000000"/>
          <w:sz w:val="18"/>
          <w:szCs w:val="18"/>
        </w:rPr>
        <w:t xml:space="preserve"> jours à réception de l’échantillon par le Laboratoire de cytogénétique des HUS. </w:t>
      </w:r>
    </w:p>
    <w:p w:rsidR="00736DD3" w:rsidRPr="00736DD3" w:rsidRDefault="00736DD3" w:rsidP="00F568BE">
      <w:pPr>
        <w:autoSpaceDE w:val="0"/>
        <w:autoSpaceDN w:val="0"/>
        <w:adjustRightInd w:val="0"/>
        <w:spacing w:after="0"/>
        <w:ind w:left="420" w:firstLine="270"/>
        <w:jc w:val="both"/>
        <w:rPr>
          <w:rFonts w:ascii="Times New Roman" w:hAnsi="Times New Roman" w:cs="Times New Roman"/>
          <w:color w:val="000000"/>
          <w:sz w:val="24"/>
          <w:szCs w:val="24"/>
        </w:rPr>
      </w:pPr>
    </w:p>
    <w:p w:rsidR="00736DD3" w:rsidRPr="00736DD3" w:rsidRDefault="00736DD3" w:rsidP="00F568BE">
      <w:pPr>
        <w:autoSpaceDE w:val="0"/>
        <w:autoSpaceDN w:val="0"/>
        <w:adjustRightInd w:val="0"/>
        <w:spacing w:after="0"/>
        <w:ind w:left="420" w:firstLine="270"/>
        <w:jc w:val="both"/>
        <w:rPr>
          <w:rFonts w:ascii="Times New Roman" w:hAnsi="Times New Roman" w:cs="Times New Roman"/>
          <w:color w:val="000000"/>
          <w:sz w:val="24"/>
          <w:szCs w:val="24"/>
        </w:rPr>
      </w:pPr>
    </w:p>
    <w:p w:rsidR="00FB3244" w:rsidRPr="00C327AE" w:rsidRDefault="00736DD3" w:rsidP="00C327AE">
      <w:pPr>
        <w:autoSpaceDE w:val="0"/>
        <w:autoSpaceDN w:val="0"/>
        <w:adjustRightInd w:val="0"/>
        <w:spacing w:after="0"/>
        <w:ind w:left="420"/>
        <w:jc w:val="both"/>
        <w:rPr>
          <w:rFonts w:ascii="Times New Roman" w:hAnsi="Times New Roman" w:cs="Times New Roman"/>
          <w:color w:val="000000"/>
          <w:sz w:val="24"/>
          <w:szCs w:val="24"/>
        </w:rPr>
      </w:pPr>
      <w:r w:rsidRPr="00736DD3">
        <w:rPr>
          <w:rFonts w:ascii="Times New Roman" w:hAnsi="Times New Roman" w:cs="Times New Roman"/>
          <w:b/>
          <w:bCs/>
          <w:color w:val="000000"/>
          <w:sz w:val="24"/>
          <w:szCs w:val="24"/>
        </w:rPr>
        <w:br w:type="page"/>
      </w:r>
    </w:p>
    <w:p w:rsidR="00E74FDB" w:rsidRPr="00E74FDB" w:rsidRDefault="00E74FDB" w:rsidP="00E74FDB">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hd w:val="clear" w:color="auto" w:fill="365F91" w:themeFill="accent1" w:themeFillShade="BF"/>
        <w:autoSpaceDE w:val="0"/>
        <w:autoSpaceDN w:val="0"/>
        <w:adjustRightInd w:val="0"/>
        <w:ind w:left="-567"/>
        <w:jc w:val="center"/>
        <w:rPr>
          <w:rFonts w:ascii="Arial" w:hAnsi="Arial" w:cs="Arial"/>
          <w:b/>
          <w:bCs/>
          <w:color w:val="FFFFFF" w:themeColor="background1"/>
          <w:sz w:val="20"/>
          <w:szCs w:val="20"/>
        </w:rPr>
      </w:pPr>
      <w:r w:rsidRPr="00E74FDB">
        <w:rPr>
          <w:rFonts w:ascii="Arial" w:hAnsi="Arial" w:cs="Arial"/>
          <w:b/>
          <w:bCs/>
          <w:color w:val="FFFFFF" w:themeColor="background1"/>
          <w:sz w:val="20"/>
          <w:szCs w:val="20"/>
        </w:rPr>
        <w:lastRenderedPageBreak/>
        <w:t>INFORMATION ET CONSENTEMENT DE LA PATIENTE</w:t>
      </w:r>
    </w:p>
    <w:p w:rsidR="00FB3244" w:rsidRPr="00A20F63" w:rsidRDefault="00FB3244" w:rsidP="008A412E">
      <w:pPr>
        <w:autoSpaceDE w:val="0"/>
        <w:autoSpaceDN w:val="0"/>
        <w:adjustRightInd w:val="0"/>
        <w:ind w:left="-567"/>
        <w:jc w:val="both"/>
        <w:rPr>
          <w:rFonts w:ascii="Arial" w:hAnsi="Arial" w:cs="Arial"/>
          <w:b/>
          <w:bCs/>
          <w:color w:val="000000" w:themeColor="text1"/>
          <w:sz w:val="18"/>
          <w:szCs w:val="18"/>
        </w:rPr>
      </w:pPr>
      <w:r w:rsidRPr="00A20F63">
        <w:rPr>
          <w:rFonts w:ascii="Arial" w:hAnsi="Arial" w:cs="Arial"/>
          <w:b/>
          <w:bCs/>
          <w:color w:val="000000" w:themeColor="text1"/>
          <w:sz w:val="18"/>
          <w:szCs w:val="18"/>
        </w:rPr>
        <w:t>Information et consentement de la femme enceinte à la réalisation d’une analyse portant sur l’ADN fœtal libre circulant dans le sang maternel (en référence à l’article R. 2131-1 du code de la santé publique).</w:t>
      </w:r>
    </w:p>
    <w:p w:rsidR="00FB3244" w:rsidRPr="00A20F63" w:rsidRDefault="00FB3244" w:rsidP="008A412E">
      <w:pPr>
        <w:autoSpaceDE w:val="0"/>
        <w:autoSpaceDN w:val="0"/>
        <w:adjustRightInd w:val="0"/>
        <w:ind w:left="-567"/>
        <w:jc w:val="both"/>
        <w:rPr>
          <w:rFonts w:ascii="Arial" w:hAnsi="Arial" w:cs="Arial"/>
          <w:color w:val="000000" w:themeColor="text1"/>
          <w:sz w:val="18"/>
          <w:szCs w:val="18"/>
        </w:rPr>
      </w:pPr>
      <w:r w:rsidRPr="00A20F63">
        <w:rPr>
          <w:rFonts w:ascii="Arial" w:hAnsi="Arial" w:cs="Arial"/>
          <w:color w:val="000000" w:themeColor="text1"/>
          <w:sz w:val="18"/>
          <w:szCs w:val="18"/>
        </w:rPr>
        <w:t>Je soussignée .................................................................................................................</w:t>
      </w:r>
    </w:p>
    <w:p w:rsidR="00FB3244" w:rsidRPr="00A20F63" w:rsidRDefault="00FB3244" w:rsidP="008A412E">
      <w:pPr>
        <w:autoSpaceDE w:val="0"/>
        <w:autoSpaceDN w:val="0"/>
        <w:adjustRightInd w:val="0"/>
        <w:ind w:left="-567"/>
        <w:jc w:val="both"/>
        <w:rPr>
          <w:rFonts w:ascii="Arial" w:hAnsi="Arial" w:cs="Arial"/>
          <w:color w:val="000000" w:themeColor="text1"/>
          <w:sz w:val="18"/>
          <w:szCs w:val="18"/>
        </w:rPr>
      </w:pPr>
      <w:r w:rsidRPr="00A20F63">
        <w:rPr>
          <w:rFonts w:ascii="Times New Roman" w:hAnsi="Times New Roman" w:cs="Times New Roman"/>
          <w:color w:val="000000" w:themeColor="text1"/>
          <w:sz w:val="18"/>
          <w:szCs w:val="18"/>
        </w:rPr>
        <w:t>►</w:t>
      </w:r>
      <w:r w:rsidRPr="00A20F63">
        <w:rPr>
          <w:rFonts w:ascii="Arial" w:hAnsi="Arial" w:cs="Arial"/>
          <w:color w:val="000000" w:themeColor="text1"/>
          <w:sz w:val="18"/>
          <w:szCs w:val="18"/>
        </w:rPr>
        <w:t xml:space="preserve"> </w:t>
      </w:r>
      <w:r w:rsidRPr="00A20F63">
        <w:rPr>
          <w:rFonts w:ascii="Arial" w:hAnsi="Arial" w:cs="Arial"/>
          <w:b/>
          <w:bCs/>
          <w:color w:val="000000" w:themeColor="text1"/>
          <w:sz w:val="18"/>
          <w:szCs w:val="18"/>
        </w:rPr>
        <w:t xml:space="preserve">atteste avoir reçu du médecin, de la sage-femme ou du conseiller en génétique sous la responsabilité du médecin généticien </w:t>
      </w:r>
      <w:r w:rsidRPr="00A20F63">
        <w:rPr>
          <w:rFonts w:ascii="Arial" w:hAnsi="Arial" w:cs="Arial"/>
          <w:i/>
          <w:iCs/>
          <w:color w:val="000000" w:themeColor="text1"/>
          <w:sz w:val="18"/>
          <w:szCs w:val="18"/>
        </w:rPr>
        <w:t>(Rayer la mention inutile)</w:t>
      </w:r>
      <w:r w:rsidRPr="00A20F63">
        <w:rPr>
          <w:rFonts w:ascii="Arial" w:hAnsi="Arial" w:cs="Arial"/>
          <w:b/>
          <w:bCs/>
          <w:color w:val="000000" w:themeColor="text1"/>
          <w:sz w:val="18"/>
          <w:szCs w:val="18"/>
        </w:rPr>
        <w:t>.</w:t>
      </w:r>
    </w:p>
    <w:p w:rsidR="00FB3244" w:rsidRPr="00A20F63" w:rsidRDefault="00FB3244" w:rsidP="008A412E">
      <w:pPr>
        <w:autoSpaceDE w:val="0"/>
        <w:autoSpaceDN w:val="0"/>
        <w:adjustRightInd w:val="0"/>
        <w:ind w:left="-567"/>
        <w:jc w:val="both"/>
        <w:rPr>
          <w:rFonts w:ascii="Arial" w:hAnsi="Arial" w:cs="Arial"/>
          <w:b/>
          <w:bCs/>
          <w:color w:val="000000" w:themeColor="text1"/>
          <w:sz w:val="18"/>
          <w:szCs w:val="18"/>
        </w:rPr>
      </w:pPr>
      <w:r w:rsidRPr="00A20F63">
        <w:rPr>
          <w:rFonts w:ascii="Arial" w:hAnsi="Arial" w:cs="Arial"/>
          <w:b/>
          <w:bCs/>
          <w:i/>
          <w:iCs/>
          <w:color w:val="000000" w:themeColor="text1"/>
          <w:sz w:val="18"/>
          <w:szCs w:val="18"/>
        </w:rPr>
        <w:t xml:space="preserve">(nom, prénom) </w:t>
      </w:r>
      <w:r w:rsidRPr="00A20F63">
        <w:rPr>
          <w:rFonts w:ascii="Arial" w:hAnsi="Arial" w:cs="Arial"/>
          <w:b/>
          <w:bCs/>
          <w:color w:val="000000" w:themeColor="text1"/>
          <w:sz w:val="18"/>
          <w:szCs w:val="18"/>
        </w:rPr>
        <w:t xml:space="preserve">: </w:t>
      </w:r>
      <w:r w:rsidRPr="00A20F63">
        <w:rPr>
          <w:rFonts w:ascii="Arial" w:hAnsi="Arial" w:cs="Arial"/>
          <w:color w:val="000000" w:themeColor="text1"/>
          <w:sz w:val="18"/>
          <w:szCs w:val="18"/>
        </w:rPr>
        <w:t>.................................................................................................................</w:t>
      </w:r>
    </w:p>
    <w:p w:rsidR="00FB3244" w:rsidRPr="00A20F63" w:rsidRDefault="00FB3244" w:rsidP="008A412E">
      <w:pPr>
        <w:autoSpaceDE w:val="0"/>
        <w:autoSpaceDN w:val="0"/>
        <w:adjustRightInd w:val="0"/>
        <w:ind w:left="-567"/>
        <w:jc w:val="both"/>
        <w:rPr>
          <w:rFonts w:ascii="Arial" w:hAnsi="Arial" w:cs="Arial"/>
          <w:color w:val="000000" w:themeColor="text1"/>
          <w:sz w:val="18"/>
          <w:szCs w:val="18"/>
        </w:rPr>
      </w:pPr>
      <w:r w:rsidRPr="00A20F63">
        <w:rPr>
          <w:rFonts w:ascii="Arial" w:hAnsi="Arial" w:cs="Arial"/>
          <w:color w:val="000000" w:themeColor="text1"/>
          <w:sz w:val="18"/>
          <w:szCs w:val="18"/>
        </w:rPr>
        <w:t>au cours d’une consultation en date du ……………………..……..des informations sur l’examen portant sur l’ADN fœtal libre circulant dans le sang maternel dont je souhaite bénéficier et sur :</w:t>
      </w:r>
    </w:p>
    <w:p w:rsidR="00FB3244" w:rsidRPr="00A20F63" w:rsidRDefault="00FB3244" w:rsidP="008A412E">
      <w:pPr>
        <w:autoSpaceDE w:val="0"/>
        <w:autoSpaceDN w:val="0"/>
        <w:adjustRightInd w:val="0"/>
        <w:spacing w:after="0"/>
        <w:jc w:val="both"/>
        <w:rPr>
          <w:rFonts w:ascii="Arial" w:hAnsi="Arial" w:cs="Arial"/>
          <w:color w:val="000000" w:themeColor="text1"/>
          <w:sz w:val="18"/>
          <w:szCs w:val="18"/>
        </w:rPr>
      </w:pPr>
      <w:r w:rsidRPr="00A20F63">
        <w:rPr>
          <w:rFonts w:ascii="Arial" w:hAnsi="Arial" w:cs="Arial"/>
          <w:color w:val="000000" w:themeColor="text1"/>
          <w:sz w:val="18"/>
          <w:szCs w:val="18"/>
        </w:rPr>
        <w:t xml:space="preserve">• les caractéristiques de la trisomie </w:t>
      </w:r>
      <w:r w:rsidR="00401A69" w:rsidRPr="00A20F63">
        <w:rPr>
          <w:rFonts w:ascii="Arial" w:hAnsi="Arial" w:cs="Arial"/>
          <w:color w:val="000000" w:themeColor="text1"/>
          <w:sz w:val="18"/>
          <w:szCs w:val="18"/>
        </w:rPr>
        <w:t xml:space="preserve">13, 18 ou </w:t>
      </w:r>
      <w:r w:rsidRPr="00A20F63">
        <w:rPr>
          <w:rFonts w:ascii="Arial" w:hAnsi="Arial" w:cs="Arial"/>
          <w:color w:val="000000" w:themeColor="text1"/>
          <w:sz w:val="18"/>
          <w:szCs w:val="18"/>
        </w:rPr>
        <w:t xml:space="preserve">21 ainsi que les modalités de prise en charge des personnes porteuses de trisomie </w:t>
      </w:r>
      <w:r w:rsidR="00401A69" w:rsidRPr="00A20F63">
        <w:rPr>
          <w:rFonts w:ascii="Arial" w:hAnsi="Arial" w:cs="Arial"/>
          <w:color w:val="000000" w:themeColor="text1"/>
          <w:sz w:val="18"/>
          <w:szCs w:val="18"/>
        </w:rPr>
        <w:t xml:space="preserve">13, 18 ou </w:t>
      </w:r>
      <w:r w:rsidRPr="00A20F63">
        <w:rPr>
          <w:rFonts w:ascii="Arial" w:hAnsi="Arial" w:cs="Arial"/>
          <w:color w:val="000000" w:themeColor="text1"/>
          <w:sz w:val="18"/>
          <w:szCs w:val="18"/>
        </w:rPr>
        <w:t>21;</w:t>
      </w:r>
    </w:p>
    <w:p w:rsidR="00FB3244" w:rsidRPr="00A20F63" w:rsidRDefault="00FB3244" w:rsidP="008A412E">
      <w:pPr>
        <w:autoSpaceDE w:val="0"/>
        <w:autoSpaceDN w:val="0"/>
        <w:adjustRightInd w:val="0"/>
        <w:spacing w:after="0"/>
        <w:jc w:val="both"/>
        <w:rPr>
          <w:rFonts w:ascii="Arial" w:hAnsi="Arial" w:cs="Arial"/>
          <w:color w:val="000000" w:themeColor="text1"/>
          <w:sz w:val="18"/>
          <w:szCs w:val="18"/>
        </w:rPr>
      </w:pPr>
      <w:r w:rsidRPr="00A20F63">
        <w:rPr>
          <w:rFonts w:ascii="Arial" w:hAnsi="Arial" w:cs="Arial"/>
          <w:color w:val="000000" w:themeColor="text1"/>
          <w:sz w:val="18"/>
          <w:szCs w:val="18"/>
        </w:rPr>
        <w:t xml:space="preserve">• le fait que cet examen a pour but de préciser le risque que le fœtus soit atteint de trisomie </w:t>
      </w:r>
      <w:r w:rsidR="00401A69" w:rsidRPr="00A20F63">
        <w:rPr>
          <w:rFonts w:ascii="Arial" w:hAnsi="Arial" w:cs="Arial"/>
          <w:color w:val="000000" w:themeColor="text1"/>
          <w:sz w:val="18"/>
          <w:szCs w:val="18"/>
        </w:rPr>
        <w:t xml:space="preserve">13, 18 ou </w:t>
      </w:r>
      <w:r w:rsidRPr="00A20F63">
        <w:rPr>
          <w:rFonts w:ascii="Arial" w:hAnsi="Arial" w:cs="Arial"/>
          <w:color w:val="000000" w:themeColor="text1"/>
          <w:sz w:val="18"/>
          <w:szCs w:val="18"/>
        </w:rPr>
        <w:t>21 mais que seul le résultat du caryotype fœtal permettra de confirmer ou non l’existence de la trisomie</w:t>
      </w:r>
      <w:r w:rsidR="0021378B" w:rsidRPr="00A20F63">
        <w:rPr>
          <w:rFonts w:ascii="Arial" w:hAnsi="Arial" w:cs="Arial"/>
          <w:color w:val="000000" w:themeColor="text1"/>
          <w:sz w:val="18"/>
          <w:szCs w:val="18"/>
        </w:rPr>
        <w:t xml:space="preserve"> 13, 18 ou 21 </w:t>
      </w:r>
      <w:r w:rsidRPr="00A20F63">
        <w:rPr>
          <w:rFonts w:ascii="Arial" w:hAnsi="Arial" w:cs="Arial"/>
          <w:color w:val="000000" w:themeColor="text1"/>
          <w:sz w:val="18"/>
          <w:szCs w:val="18"/>
        </w:rPr>
        <w:t>;</w:t>
      </w:r>
    </w:p>
    <w:p w:rsidR="00FB3244" w:rsidRPr="00A20F63" w:rsidRDefault="00FB3244" w:rsidP="008A412E">
      <w:pPr>
        <w:autoSpaceDE w:val="0"/>
        <w:autoSpaceDN w:val="0"/>
        <w:adjustRightInd w:val="0"/>
        <w:jc w:val="both"/>
        <w:rPr>
          <w:rFonts w:ascii="Arial" w:hAnsi="Arial" w:cs="Arial"/>
          <w:color w:val="000000" w:themeColor="text1"/>
          <w:sz w:val="18"/>
          <w:szCs w:val="18"/>
        </w:rPr>
      </w:pPr>
      <w:r w:rsidRPr="00A20F63">
        <w:rPr>
          <w:rFonts w:ascii="Arial" w:hAnsi="Arial" w:cs="Arial"/>
          <w:color w:val="000000" w:themeColor="text1"/>
          <w:sz w:val="18"/>
          <w:szCs w:val="18"/>
        </w:rPr>
        <w:t>• le fait qu’une prise de sang sera réalisée.</w:t>
      </w:r>
    </w:p>
    <w:p w:rsidR="00FB3244" w:rsidRPr="00A20F63" w:rsidRDefault="00FB3244" w:rsidP="008A412E">
      <w:pPr>
        <w:autoSpaceDE w:val="0"/>
        <w:autoSpaceDN w:val="0"/>
        <w:adjustRightInd w:val="0"/>
        <w:ind w:left="-567"/>
        <w:jc w:val="both"/>
        <w:rPr>
          <w:rFonts w:ascii="Arial" w:hAnsi="Arial" w:cs="Arial"/>
          <w:color w:val="000000" w:themeColor="text1"/>
          <w:sz w:val="18"/>
          <w:szCs w:val="18"/>
        </w:rPr>
      </w:pPr>
      <w:r w:rsidRPr="00A20F63">
        <w:rPr>
          <w:rFonts w:ascii="Arial" w:hAnsi="Arial" w:cs="Arial"/>
          <w:color w:val="000000" w:themeColor="text1"/>
          <w:sz w:val="18"/>
          <w:szCs w:val="18"/>
        </w:rPr>
        <w:t>Il m’a été expliqué que :</w:t>
      </w:r>
    </w:p>
    <w:p w:rsidR="00FB3244" w:rsidRPr="00A20F63" w:rsidRDefault="00FB3244" w:rsidP="008A412E">
      <w:pPr>
        <w:autoSpaceDE w:val="0"/>
        <w:autoSpaceDN w:val="0"/>
        <w:adjustRightInd w:val="0"/>
        <w:spacing w:after="0"/>
        <w:jc w:val="both"/>
        <w:rPr>
          <w:rFonts w:ascii="Arial" w:hAnsi="Arial" w:cs="Arial"/>
          <w:color w:val="000000" w:themeColor="text1"/>
          <w:sz w:val="18"/>
          <w:szCs w:val="18"/>
        </w:rPr>
      </w:pPr>
      <w:r w:rsidRPr="00A20F63">
        <w:rPr>
          <w:rFonts w:ascii="Arial" w:hAnsi="Arial" w:cs="Arial"/>
          <w:color w:val="000000" w:themeColor="text1"/>
          <w:sz w:val="18"/>
          <w:szCs w:val="18"/>
        </w:rPr>
        <w:t xml:space="preserve">• si l’ADN provenant du chromosome </w:t>
      </w:r>
      <w:r w:rsidR="00401A69" w:rsidRPr="00A20F63">
        <w:rPr>
          <w:rFonts w:ascii="Arial" w:hAnsi="Arial" w:cs="Arial"/>
          <w:color w:val="000000" w:themeColor="text1"/>
          <w:sz w:val="18"/>
          <w:szCs w:val="18"/>
        </w:rPr>
        <w:t xml:space="preserve">13, 18 ou </w:t>
      </w:r>
      <w:r w:rsidRPr="00A20F63">
        <w:rPr>
          <w:rFonts w:ascii="Arial" w:hAnsi="Arial" w:cs="Arial"/>
          <w:color w:val="000000" w:themeColor="text1"/>
          <w:sz w:val="18"/>
          <w:szCs w:val="18"/>
        </w:rPr>
        <w:t xml:space="preserve">21 est présent en quantité anormalement élevée, cela signifie qu’il existe une forte probabilité que le fœtus soit atteint de trisomie </w:t>
      </w:r>
      <w:r w:rsidR="00401A69" w:rsidRPr="00A20F63">
        <w:rPr>
          <w:rFonts w:ascii="Arial" w:hAnsi="Arial" w:cs="Arial"/>
          <w:color w:val="000000" w:themeColor="text1"/>
          <w:sz w:val="18"/>
          <w:szCs w:val="18"/>
        </w:rPr>
        <w:t xml:space="preserve">13, 18 ou </w:t>
      </w:r>
      <w:r w:rsidRPr="00A20F63">
        <w:rPr>
          <w:rFonts w:ascii="Arial" w:hAnsi="Arial" w:cs="Arial"/>
          <w:color w:val="000000" w:themeColor="text1"/>
          <w:sz w:val="18"/>
          <w:szCs w:val="18"/>
        </w:rPr>
        <w:t>21 ;</w:t>
      </w:r>
    </w:p>
    <w:p w:rsidR="00FB3244" w:rsidRPr="00A20F63" w:rsidRDefault="00FB3244" w:rsidP="008A412E">
      <w:pPr>
        <w:autoSpaceDE w:val="0"/>
        <w:autoSpaceDN w:val="0"/>
        <w:adjustRightInd w:val="0"/>
        <w:spacing w:after="0"/>
        <w:jc w:val="both"/>
        <w:rPr>
          <w:rFonts w:ascii="Arial" w:hAnsi="Arial" w:cs="Arial"/>
          <w:color w:val="000000" w:themeColor="text1"/>
          <w:sz w:val="18"/>
          <w:szCs w:val="18"/>
        </w:rPr>
      </w:pPr>
      <w:r w:rsidRPr="00A20F63">
        <w:rPr>
          <w:rFonts w:ascii="Arial" w:hAnsi="Arial" w:cs="Arial"/>
          <w:color w:val="000000" w:themeColor="text1"/>
          <w:sz w:val="18"/>
          <w:szCs w:val="18"/>
        </w:rPr>
        <w:t xml:space="preserve">• le résultat est soit positif soit négatif, mais il ne permet pas à lui seul d’établir le diagnostic de trisomie </w:t>
      </w:r>
      <w:r w:rsidR="00401A69" w:rsidRPr="00A20F63">
        <w:rPr>
          <w:rFonts w:ascii="Arial" w:hAnsi="Arial" w:cs="Arial"/>
          <w:color w:val="000000" w:themeColor="text1"/>
          <w:sz w:val="18"/>
          <w:szCs w:val="18"/>
        </w:rPr>
        <w:t xml:space="preserve">13, 18 ou </w:t>
      </w:r>
      <w:r w:rsidRPr="00A20F63">
        <w:rPr>
          <w:rFonts w:ascii="Arial" w:hAnsi="Arial" w:cs="Arial"/>
          <w:color w:val="000000" w:themeColor="text1"/>
          <w:sz w:val="18"/>
          <w:szCs w:val="18"/>
        </w:rPr>
        <w:t>21 ;</w:t>
      </w:r>
    </w:p>
    <w:p w:rsidR="00FB3244" w:rsidRPr="00A20F63" w:rsidRDefault="00FB3244" w:rsidP="008A412E">
      <w:pPr>
        <w:autoSpaceDE w:val="0"/>
        <w:autoSpaceDN w:val="0"/>
        <w:adjustRightInd w:val="0"/>
        <w:spacing w:after="0"/>
        <w:jc w:val="both"/>
        <w:rPr>
          <w:rFonts w:ascii="Arial" w:hAnsi="Arial" w:cs="Arial"/>
          <w:color w:val="000000" w:themeColor="text1"/>
          <w:sz w:val="18"/>
          <w:szCs w:val="18"/>
        </w:rPr>
      </w:pPr>
      <w:r w:rsidRPr="00A20F63">
        <w:rPr>
          <w:rFonts w:ascii="Arial" w:hAnsi="Arial" w:cs="Arial"/>
          <w:color w:val="000000" w:themeColor="text1"/>
          <w:sz w:val="18"/>
          <w:szCs w:val="18"/>
        </w:rPr>
        <w:t>• le résultat me sera rendu et expliqué par le médecin prescripteur ou un autre praticien ayant l’expérience du dépistage prénatal ;</w:t>
      </w:r>
    </w:p>
    <w:p w:rsidR="00FB3244" w:rsidRPr="00A20F63" w:rsidRDefault="00FB3244" w:rsidP="008A412E">
      <w:pPr>
        <w:autoSpaceDE w:val="0"/>
        <w:autoSpaceDN w:val="0"/>
        <w:adjustRightInd w:val="0"/>
        <w:spacing w:after="0"/>
        <w:jc w:val="both"/>
        <w:rPr>
          <w:rFonts w:ascii="Arial" w:hAnsi="Arial" w:cs="Arial"/>
          <w:color w:val="000000" w:themeColor="text1"/>
          <w:sz w:val="18"/>
          <w:szCs w:val="18"/>
        </w:rPr>
      </w:pPr>
      <w:r w:rsidRPr="00A20F63">
        <w:rPr>
          <w:rFonts w:ascii="Arial" w:hAnsi="Arial" w:cs="Arial"/>
          <w:color w:val="000000" w:themeColor="text1"/>
          <w:sz w:val="18"/>
          <w:szCs w:val="18"/>
        </w:rPr>
        <w:t xml:space="preserve">• si le résultat est négatif, cela signifie que cet examen n’a pas décelé d’anomalie. Dans cette situation la possibilité que le fœtus soit atteint de trisomie </w:t>
      </w:r>
      <w:r w:rsidR="00401A69" w:rsidRPr="00A20F63">
        <w:rPr>
          <w:rFonts w:ascii="Arial" w:hAnsi="Arial" w:cs="Arial"/>
          <w:color w:val="000000" w:themeColor="text1"/>
          <w:sz w:val="18"/>
          <w:szCs w:val="18"/>
        </w:rPr>
        <w:t xml:space="preserve">13, 18 ou </w:t>
      </w:r>
      <w:r w:rsidRPr="00A20F63">
        <w:rPr>
          <w:rFonts w:ascii="Arial" w:hAnsi="Arial" w:cs="Arial"/>
          <w:color w:val="000000" w:themeColor="text1"/>
          <w:sz w:val="18"/>
          <w:szCs w:val="18"/>
        </w:rPr>
        <w:t>21 est très faible mais pas totalement nulle ;</w:t>
      </w:r>
    </w:p>
    <w:p w:rsidR="00FB3244" w:rsidRPr="00A20F63" w:rsidRDefault="00FB3244" w:rsidP="008A412E">
      <w:pPr>
        <w:autoSpaceDE w:val="0"/>
        <w:autoSpaceDN w:val="0"/>
        <w:adjustRightInd w:val="0"/>
        <w:spacing w:after="0"/>
        <w:jc w:val="both"/>
        <w:rPr>
          <w:rFonts w:ascii="Arial" w:hAnsi="Arial" w:cs="Arial"/>
          <w:color w:val="000000" w:themeColor="text1"/>
          <w:sz w:val="18"/>
          <w:szCs w:val="18"/>
        </w:rPr>
      </w:pPr>
      <w:r w:rsidRPr="00A20F63">
        <w:rPr>
          <w:rFonts w:ascii="Arial" w:hAnsi="Arial" w:cs="Arial"/>
          <w:color w:val="000000" w:themeColor="text1"/>
          <w:sz w:val="18"/>
          <w:szCs w:val="18"/>
        </w:rPr>
        <w:t xml:space="preserve">• si le résultat est positif, la présence d’une trisomie </w:t>
      </w:r>
      <w:r w:rsidR="00401A69" w:rsidRPr="00A20F63">
        <w:rPr>
          <w:rFonts w:ascii="Arial" w:hAnsi="Arial" w:cs="Arial"/>
          <w:color w:val="000000" w:themeColor="text1"/>
          <w:sz w:val="18"/>
          <w:szCs w:val="18"/>
        </w:rPr>
        <w:t xml:space="preserve">13, 18 ou </w:t>
      </w:r>
      <w:r w:rsidRPr="00A20F63">
        <w:rPr>
          <w:rFonts w:ascii="Arial" w:hAnsi="Arial" w:cs="Arial"/>
          <w:color w:val="000000" w:themeColor="text1"/>
          <w:sz w:val="18"/>
          <w:szCs w:val="18"/>
        </w:rPr>
        <w:t>21 chez le fœtus est très probable mais pas certaine.</w:t>
      </w:r>
    </w:p>
    <w:p w:rsidR="00FB3244" w:rsidRPr="00A20F63" w:rsidRDefault="00FB3244" w:rsidP="008A412E">
      <w:pPr>
        <w:autoSpaceDE w:val="0"/>
        <w:autoSpaceDN w:val="0"/>
        <w:adjustRightInd w:val="0"/>
        <w:spacing w:after="0"/>
        <w:jc w:val="both"/>
        <w:rPr>
          <w:rFonts w:ascii="Arial" w:hAnsi="Arial" w:cs="Arial"/>
          <w:color w:val="000000" w:themeColor="text1"/>
          <w:sz w:val="18"/>
          <w:szCs w:val="18"/>
        </w:rPr>
      </w:pPr>
      <w:r w:rsidRPr="00A20F63">
        <w:rPr>
          <w:rFonts w:ascii="Arial" w:hAnsi="Arial" w:cs="Arial"/>
          <w:color w:val="000000" w:themeColor="text1"/>
          <w:sz w:val="18"/>
          <w:szCs w:val="18"/>
        </w:rPr>
        <w:t>Un prélèvement (de liquide amniotique, de villosités choriales ou de sang fœtal) me sera alors proposé afin d’établir le caryotype du fœtus pour confirmer (ou infirmer) le résultat du dépistage à partir de la prise de sang ;</w:t>
      </w:r>
    </w:p>
    <w:p w:rsidR="00FB3244" w:rsidRPr="00A20F63" w:rsidRDefault="00FB3244" w:rsidP="008A412E">
      <w:pPr>
        <w:autoSpaceDE w:val="0"/>
        <w:autoSpaceDN w:val="0"/>
        <w:adjustRightInd w:val="0"/>
        <w:spacing w:after="0"/>
        <w:jc w:val="both"/>
        <w:rPr>
          <w:rFonts w:ascii="Arial" w:hAnsi="Arial" w:cs="Arial"/>
          <w:color w:val="000000" w:themeColor="text1"/>
          <w:sz w:val="18"/>
          <w:szCs w:val="18"/>
        </w:rPr>
      </w:pPr>
      <w:r w:rsidRPr="00A20F63">
        <w:rPr>
          <w:rFonts w:ascii="Arial" w:hAnsi="Arial" w:cs="Arial"/>
          <w:color w:val="000000" w:themeColor="text1"/>
          <w:sz w:val="18"/>
          <w:szCs w:val="18"/>
        </w:rPr>
        <w:t>• parfois, en cas d’échec technique su</w:t>
      </w:r>
      <w:r w:rsidR="0021378B" w:rsidRPr="00A20F63">
        <w:rPr>
          <w:rFonts w:ascii="Arial" w:hAnsi="Arial" w:cs="Arial"/>
          <w:color w:val="000000" w:themeColor="text1"/>
          <w:sz w:val="18"/>
          <w:szCs w:val="18"/>
        </w:rPr>
        <w:t>r la première prise de sang, un second</w:t>
      </w:r>
      <w:r w:rsidRPr="00A20F63">
        <w:rPr>
          <w:rFonts w:ascii="Arial" w:hAnsi="Arial" w:cs="Arial"/>
          <w:color w:val="000000" w:themeColor="text1"/>
          <w:sz w:val="18"/>
          <w:szCs w:val="18"/>
        </w:rPr>
        <w:t xml:space="preserve"> </w:t>
      </w:r>
      <w:r w:rsidR="0021378B" w:rsidRPr="00A20F63">
        <w:rPr>
          <w:rFonts w:ascii="Arial" w:hAnsi="Arial" w:cs="Arial"/>
          <w:color w:val="000000" w:themeColor="text1"/>
          <w:sz w:val="18"/>
          <w:szCs w:val="18"/>
        </w:rPr>
        <w:t xml:space="preserve">prélèvement de sang </w:t>
      </w:r>
      <w:r w:rsidRPr="00A20F63">
        <w:rPr>
          <w:rFonts w:ascii="Arial" w:hAnsi="Arial" w:cs="Arial"/>
          <w:color w:val="000000" w:themeColor="text1"/>
          <w:sz w:val="18"/>
          <w:szCs w:val="18"/>
        </w:rPr>
        <w:t>me sera proposée pour recommencer l’examen portant sur l’ADN fœtal libre circulant dans le sang maternel ;</w:t>
      </w:r>
    </w:p>
    <w:p w:rsidR="00FB3244" w:rsidRPr="00A20F63" w:rsidRDefault="00FB3244" w:rsidP="008A412E">
      <w:pPr>
        <w:autoSpaceDE w:val="0"/>
        <w:autoSpaceDN w:val="0"/>
        <w:adjustRightInd w:val="0"/>
        <w:jc w:val="both"/>
        <w:rPr>
          <w:rFonts w:ascii="Arial" w:hAnsi="Arial" w:cs="Arial"/>
          <w:color w:val="000000" w:themeColor="text1"/>
          <w:sz w:val="18"/>
          <w:szCs w:val="18"/>
        </w:rPr>
      </w:pPr>
      <w:r w:rsidRPr="00A20F63">
        <w:rPr>
          <w:rFonts w:ascii="Arial" w:hAnsi="Arial" w:cs="Arial"/>
          <w:color w:val="000000" w:themeColor="text1"/>
          <w:sz w:val="18"/>
          <w:szCs w:val="18"/>
        </w:rPr>
        <w:t>• dans de rares cas, l’examen de l’ADN fœtal libre dans le sang maternel ne donnera pas de résultat et le praticien me présentera les options possibles.</w:t>
      </w:r>
    </w:p>
    <w:p w:rsidR="00401A69" w:rsidRPr="00A20F63" w:rsidRDefault="00FB3244" w:rsidP="00A20F63">
      <w:pPr>
        <w:autoSpaceDE w:val="0"/>
        <w:autoSpaceDN w:val="0"/>
        <w:adjustRightInd w:val="0"/>
        <w:spacing w:after="0"/>
        <w:ind w:left="-567"/>
        <w:jc w:val="both"/>
        <w:rPr>
          <w:rFonts w:ascii="Arial" w:hAnsi="Arial" w:cs="Arial"/>
          <w:color w:val="000000" w:themeColor="text1"/>
          <w:sz w:val="18"/>
          <w:szCs w:val="18"/>
        </w:rPr>
      </w:pPr>
      <w:r w:rsidRPr="00A20F63">
        <w:rPr>
          <w:rFonts w:ascii="Arial" w:hAnsi="Arial" w:cs="Arial"/>
          <w:color w:val="000000" w:themeColor="text1"/>
          <w:sz w:val="18"/>
          <w:szCs w:val="18"/>
        </w:rPr>
        <w:t xml:space="preserve">J’ai été informée que cet examen n’est pas prévu pour révéler d’éventuelles autres affections que la trisomie </w:t>
      </w:r>
      <w:r w:rsidR="00401A69" w:rsidRPr="00A20F63">
        <w:rPr>
          <w:rFonts w:ascii="Arial" w:hAnsi="Arial" w:cs="Arial"/>
          <w:color w:val="000000" w:themeColor="text1"/>
          <w:sz w:val="18"/>
          <w:szCs w:val="18"/>
        </w:rPr>
        <w:t xml:space="preserve">13, 18 ou </w:t>
      </w:r>
      <w:r w:rsidRPr="00A20F63">
        <w:rPr>
          <w:rFonts w:ascii="Arial" w:hAnsi="Arial" w:cs="Arial"/>
          <w:color w:val="000000" w:themeColor="text1"/>
          <w:sz w:val="18"/>
          <w:szCs w:val="18"/>
        </w:rPr>
        <w:t>21.</w:t>
      </w:r>
    </w:p>
    <w:p w:rsidR="00401A69" w:rsidRPr="00A20F63" w:rsidRDefault="00401A69" w:rsidP="008A412E">
      <w:pPr>
        <w:autoSpaceDE w:val="0"/>
        <w:autoSpaceDN w:val="0"/>
        <w:adjustRightInd w:val="0"/>
        <w:spacing w:after="0"/>
        <w:ind w:left="-567"/>
        <w:jc w:val="both"/>
        <w:rPr>
          <w:rFonts w:ascii="Arial" w:hAnsi="Arial" w:cs="Arial"/>
          <w:color w:val="000000" w:themeColor="text1"/>
          <w:sz w:val="18"/>
          <w:szCs w:val="18"/>
        </w:rPr>
      </w:pPr>
    </w:p>
    <w:p w:rsidR="00FB3244" w:rsidRPr="00A20F63" w:rsidRDefault="00FB3244" w:rsidP="008A412E">
      <w:pPr>
        <w:autoSpaceDE w:val="0"/>
        <w:autoSpaceDN w:val="0"/>
        <w:adjustRightInd w:val="0"/>
        <w:spacing w:after="0"/>
        <w:ind w:left="-567"/>
        <w:jc w:val="both"/>
        <w:rPr>
          <w:rFonts w:ascii="Arial" w:hAnsi="Arial" w:cs="Arial"/>
          <w:color w:val="000000" w:themeColor="text1"/>
          <w:sz w:val="18"/>
          <w:szCs w:val="18"/>
        </w:rPr>
      </w:pPr>
      <w:r w:rsidRPr="00A20F63">
        <w:rPr>
          <w:rFonts w:ascii="Arial" w:hAnsi="Arial" w:cs="Arial"/>
          <w:color w:val="000000" w:themeColor="text1"/>
          <w:sz w:val="18"/>
          <w:szCs w:val="18"/>
        </w:rPr>
        <w:t>Je consens à la réalisation de l’examen portant sur l’ADN fœtal libre circulant dans le sang maternel.</w:t>
      </w:r>
    </w:p>
    <w:p w:rsidR="00FB3244" w:rsidRPr="00A20F63" w:rsidRDefault="00FB3244" w:rsidP="008A412E">
      <w:pPr>
        <w:autoSpaceDE w:val="0"/>
        <w:autoSpaceDN w:val="0"/>
        <w:adjustRightInd w:val="0"/>
        <w:spacing w:after="0"/>
        <w:ind w:left="-567"/>
        <w:jc w:val="both"/>
        <w:rPr>
          <w:rFonts w:ascii="Arial" w:hAnsi="Arial" w:cs="Arial"/>
          <w:color w:val="000000" w:themeColor="text1"/>
          <w:sz w:val="18"/>
          <w:szCs w:val="18"/>
        </w:rPr>
      </w:pPr>
      <w:r w:rsidRPr="00A20F63">
        <w:rPr>
          <w:rFonts w:ascii="Arial" w:hAnsi="Arial" w:cs="Arial"/>
          <w:color w:val="000000" w:themeColor="text1"/>
          <w:sz w:val="18"/>
          <w:szCs w:val="18"/>
        </w:rPr>
        <w:t>L’original du présent document est conservé dans mon dossier médical.</w:t>
      </w:r>
    </w:p>
    <w:p w:rsidR="00FB3244" w:rsidRPr="00A20F63" w:rsidRDefault="00FB3244" w:rsidP="008A412E">
      <w:pPr>
        <w:autoSpaceDE w:val="0"/>
        <w:autoSpaceDN w:val="0"/>
        <w:adjustRightInd w:val="0"/>
        <w:spacing w:after="0"/>
        <w:ind w:left="-567"/>
        <w:jc w:val="both"/>
        <w:rPr>
          <w:rFonts w:ascii="Arial" w:hAnsi="Arial" w:cs="Arial"/>
          <w:color w:val="000000" w:themeColor="text1"/>
          <w:sz w:val="18"/>
          <w:szCs w:val="18"/>
        </w:rPr>
      </w:pPr>
      <w:r w:rsidRPr="00A20F63">
        <w:rPr>
          <w:rFonts w:ascii="Arial" w:hAnsi="Arial" w:cs="Arial"/>
          <w:color w:val="000000" w:themeColor="text1"/>
          <w:sz w:val="18"/>
          <w:szCs w:val="18"/>
        </w:rPr>
        <w:t>Une copie de ce document m’est remise ainsi qu’au praticien devant effectuer l’examen.</w:t>
      </w:r>
    </w:p>
    <w:p w:rsidR="00FB3244" w:rsidRPr="00A20F63" w:rsidRDefault="00FB3244" w:rsidP="008A412E">
      <w:pPr>
        <w:autoSpaceDE w:val="0"/>
        <w:autoSpaceDN w:val="0"/>
        <w:adjustRightInd w:val="0"/>
        <w:ind w:left="-567"/>
        <w:jc w:val="both"/>
        <w:rPr>
          <w:rFonts w:ascii="Arial" w:hAnsi="Arial" w:cs="Arial"/>
          <w:color w:val="000000" w:themeColor="text1"/>
          <w:sz w:val="18"/>
          <w:szCs w:val="18"/>
        </w:rPr>
      </w:pPr>
      <w:r w:rsidRPr="00A20F63">
        <w:rPr>
          <w:rFonts w:ascii="Arial" w:hAnsi="Arial" w:cs="Arial"/>
          <w:color w:val="000000" w:themeColor="text1"/>
          <w:sz w:val="18"/>
          <w:szCs w:val="18"/>
        </w:rPr>
        <w:t>Le laboratoire de biologie médicale autorisé par l’agence régionale de santé dans lequel exerce le praticien ayant effectué l’examen conserve ce document dans les mêmes conditions que le compte rendu de l’examen.</w:t>
      </w:r>
    </w:p>
    <w:p w:rsidR="00FB3244" w:rsidRDefault="00FB3244" w:rsidP="00FB3244">
      <w:pPr>
        <w:ind w:left="-567"/>
        <w:jc w:val="both"/>
        <w:rPr>
          <w:rFonts w:ascii="Arial" w:hAnsi="Arial" w:cs="Arial"/>
          <w:b/>
          <w:bCs/>
          <w:color w:val="000000" w:themeColor="text1"/>
          <w:sz w:val="18"/>
          <w:szCs w:val="18"/>
        </w:rPr>
      </w:pPr>
      <w:r w:rsidRPr="00A20F63">
        <w:rPr>
          <w:rFonts w:ascii="Arial" w:hAnsi="Arial" w:cs="Arial"/>
          <w:b/>
          <w:bCs/>
          <w:color w:val="000000" w:themeColor="text1"/>
          <w:sz w:val="18"/>
          <w:szCs w:val="18"/>
        </w:rPr>
        <w:t xml:space="preserve">Date : </w:t>
      </w:r>
      <w:r w:rsidR="008A412E" w:rsidRPr="00A20F63">
        <w:rPr>
          <w:rFonts w:ascii="Arial" w:hAnsi="Arial" w:cs="Arial"/>
          <w:b/>
          <w:bCs/>
          <w:color w:val="000000" w:themeColor="text1"/>
          <w:sz w:val="18"/>
          <w:szCs w:val="18"/>
        </w:rPr>
        <w:t>……………………….</w:t>
      </w:r>
    </w:p>
    <w:p w:rsidR="00A20F63" w:rsidRPr="00A20F63" w:rsidRDefault="00A20F63" w:rsidP="00FB3244">
      <w:pPr>
        <w:ind w:left="-567"/>
        <w:jc w:val="both"/>
        <w:rPr>
          <w:rFonts w:ascii="Arial" w:hAnsi="Arial" w:cs="Arial"/>
          <w:b/>
          <w:bCs/>
          <w:color w:val="000000" w:themeColor="text1"/>
          <w:sz w:val="18"/>
          <w:szCs w:val="18"/>
        </w:rPr>
      </w:pPr>
    </w:p>
    <w:tbl>
      <w:tblPr>
        <w:tblStyle w:val="Grilledutableau"/>
        <w:tblW w:w="10314" w:type="dxa"/>
        <w:tblInd w:w="-567" w:type="dxa"/>
        <w:tblLook w:val="04A0" w:firstRow="1" w:lastRow="0" w:firstColumn="1" w:lastColumn="0" w:noHBand="0" w:noVBand="1"/>
      </w:tblPr>
      <w:tblGrid>
        <w:gridCol w:w="5211"/>
        <w:gridCol w:w="5103"/>
      </w:tblGrid>
      <w:tr w:rsidR="008A412E" w:rsidRPr="00A20F63" w:rsidTr="001D6736">
        <w:tc>
          <w:tcPr>
            <w:tcW w:w="5211" w:type="dxa"/>
          </w:tcPr>
          <w:p w:rsidR="008A412E" w:rsidRPr="00A20F63" w:rsidRDefault="008A412E" w:rsidP="008A412E">
            <w:pPr>
              <w:autoSpaceDE w:val="0"/>
              <w:autoSpaceDN w:val="0"/>
              <w:adjustRightInd w:val="0"/>
              <w:jc w:val="center"/>
              <w:rPr>
                <w:rFonts w:ascii="Arial-BoldMT" w:hAnsi="Arial-BoldMT" w:cs="Arial-BoldMT"/>
                <w:b/>
                <w:bCs/>
                <w:color w:val="000000" w:themeColor="text1"/>
                <w:sz w:val="18"/>
                <w:szCs w:val="18"/>
              </w:rPr>
            </w:pPr>
          </w:p>
          <w:p w:rsidR="008A412E" w:rsidRPr="00A20F63" w:rsidRDefault="008A412E" w:rsidP="008A412E">
            <w:pPr>
              <w:autoSpaceDE w:val="0"/>
              <w:autoSpaceDN w:val="0"/>
              <w:adjustRightInd w:val="0"/>
              <w:jc w:val="center"/>
              <w:rPr>
                <w:rFonts w:ascii="Arial-BoldMT" w:hAnsi="Arial-BoldMT" w:cs="Arial-BoldMT"/>
                <w:b/>
                <w:bCs/>
                <w:color w:val="244061" w:themeColor="accent1" w:themeShade="80"/>
                <w:sz w:val="18"/>
                <w:szCs w:val="18"/>
              </w:rPr>
            </w:pPr>
            <w:r w:rsidRPr="00A20F63">
              <w:rPr>
                <w:rFonts w:ascii="Arial-BoldMT" w:hAnsi="Arial-BoldMT" w:cs="Arial-BoldMT"/>
                <w:b/>
                <w:bCs/>
                <w:color w:val="244061" w:themeColor="accent1" w:themeShade="80"/>
                <w:sz w:val="18"/>
                <w:szCs w:val="18"/>
              </w:rPr>
              <w:t>Signature du médecin, de la sage-femme,</w:t>
            </w:r>
          </w:p>
          <w:p w:rsidR="008A412E" w:rsidRPr="00A20F63" w:rsidRDefault="008A412E" w:rsidP="008A412E">
            <w:pPr>
              <w:jc w:val="center"/>
              <w:rPr>
                <w:rFonts w:ascii="Arial-BoldMT" w:hAnsi="Arial-BoldMT" w:cs="Arial-BoldMT"/>
                <w:b/>
                <w:bCs/>
                <w:color w:val="244061" w:themeColor="accent1" w:themeShade="80"/>
                <w:sz w:val="18"/>
                <w:szCs w:val="18"/>
              </w:rPr>
            </w:pPr>
            <w:r w:rsidRPr="00A20F63">
              <w:rPr>
                <w:rFonts w:ascii="Arial-BoldMT" w:hAnsi="Arial-BoldMT" w:cs="Arial-BoldMT"/>
                <w:b/>
                <w:bCs/>
                <w:color w:val="244061" w:themeColor="accent1" w:themeShade="80"/>
                <w:sz w:val="18"/>
                <w:szCs w:val="18"/>
              </w:rPr>
              <w:t>ou du conseiller en génétique</w:t>
            </w:r>
          </w:p>
          <w:p w:rsidR="008A412E" w:rsidRPr="00A20F63" w:rsidRDefault="008A412E" w:rsidP="008A412E">
            <w:pPr>
              <w:jc w:val="center"/>
              <w:rPr>
                <w:rFonts w:ascii="Arial-BoldMT" w:hAnsi="Arial-BoldMT" w:cs="Arial-BoldMT"/>
                <w:b/>
                <w:bCs/>
                <w:color w:val="173287"/>
                <w:sz w:val="18"/>
                <w:szCs w:val="18"/>
              </w:rPr>
            </w:pPr>
          </w:p>
          <w:p w:rsidR="008A412E" w:rsidRPr="00A20F63" w:rsidRDefault="008A412E" w:rsidP="008A412E">
            <w:pPr>
              <w:jc w:val="center"/>
              <w:rPr>
                <w:rFonts w:ascii="Arial-BoldMT" w:hAnsi="Arial-BoldMT" w:cs="Arial-BoldMT"/>
                <w:b/>
                <w:bCs/>
                <w:color w:val="173287"/>
                <w:sz w:val="18"/>
                <w:szCs w:val="18"/>
              </w:rPr>
            </w:pPr>
          </w:p>
          <w:p w:rsidR="008A412E" w:rsidRDefault="008A412E" w:rsidP="008A412E">
            <w:pPr>
              <w:jc w:val="center"/>
              <w:rPr>
                <w:rFonts w:ascii="Arial-BoldMT" w:hAnsi="Arial-BoldMT" w:cs="Arial-BoldMT"/>
                <w:b/>
                <w:bCs/>
                <w:color w:val="173287"/>
                <w:sz w:val="18"/>
                <w:szCs w:val="18"/>
              </w:rPr>
            </w:pPr>
          </w:p>
          <w:p w:rsidR="00A20F63" w:rsidRDefault="00A20F63" w:rsidP="008A412E">
            <w:pPr>
              <w:jc w:val="center"/>
              <w:rPr>
                <w:rFonts w:ascii="Arial-BoldMT" w:hAnsi="Arial-BoldMT" w:cs="Arial-BoldMT"/>
                <w:b/>
                <w:bCs/>
                <w:color w:val="173287"/>
                <w:sz w:val="18"/>
                <w:szCs w:val="18"/>
              </w:rPr>
            </w:pPr>
          </w:p>
          <w:p w:rsidR="00A20F63" w:rsidRPr="00A20F63" w:rsidRDefault="00A20F63" w:rsidP="008A412E">
            <w:pPr>
              <w:jc w:val="center"/>
              <w:rPr>
                <w:rFonts w:ascii="Arial-BoldMT" w:hAnsi="Arial-BoldMT" w:cs="Arial-BoldMT"/>
                <w:b/>
                <w:bCs/>
                <w:color w:val="173287"/>
                <w:sz w:val="18"/>
                <w:szCs w:val="18"/>
              </w:rPr>
            </w:pPr>
          </w:p>
          <w:p w:rsidR="001D6736" w:rsidRPr="00A20F63" w:rsidRDefault="001D6736" w:rsidP="008A412E">
            <w:pPr>
              <w:rPr>
                <w:rFonts w:ascii="Arial" w:hAnsi="Arial" w:cs="Arial"/>
                <w:color w:val="000000" w:themeColor="text1"/>
                <w:sz w:val="18"/>
                <w:szCs w:val="18"/>
              </w:rPr>
            </w:pPr>
          </w:p>
          <w:p w:rsidR="008A412E" w:rsidRPr="00A20F63" w:rsidRDefault="008A412E" w:rsidP="008A412E">
            <w:pPr>
              <w:rPr>
                <w:rFonts w:ascii="Arial" w:hAnsi="Arial" w:cs="Arial"/>
                <w:color w:val="000000" w:themeColor="text1"/>
                <w:sz w:val="18"/>
                <w:szCs w:val="18"/>
              </w:rPr>
            </w:pPr>
          </w:p>
        </w:tc>
        <w:tc>
          <w:tcPr>
            <w:tcW w:w="5103" w:type="dxa"/>
          </w:tcPr>
          <w:p w:rsidR="008A412E" w:rsidRPr="00A20F63" w:rsidRDefault="008A412E" w:rsidP="008A412E">
            <w:pPr>
              <w:autoSpaceDE w:val="0"/>
              <w:autoSpaceDN w:val="0"/>
              <w:adjustRightInd w:val="0"/>
              <w:jc w:val="center"/>
              <w:rPr>
                <w:rFonts w:ascii="Arial-BoldMT" w:hAnsi="Arial-BoldMT" w:cs="Arial-BoldMT"/>
                <w:b/>
                <w:bCs/>
                <w:color w:val="000000" w:themeColor="text1"/>
                <w:sz w:val="18"/>
                <w:szCs w:val="18"/>
              </w:rPr>
            </w:pPr>
          </w:p>
          <w:p w:rsidR="008A412E" w:rsidRPr="00A20F63" w:rsidRDefault="008A412E" w:rsidP="008A412E">
            <w:pPr>
              <w:autoSpaceDE w:val="0"/>
              <w:autoSpaceDN w:val="0"/>
              <w:adjustRightInd w:val="0"/>
              <w:jc w:val="center"/>
              <w:rPr>
                <w:rFonts w:ascii="Arial-BoldMT" w:hAnsi="Arial-BoldMT" w:cs="Arial-BoldMT"/>
                <w:b/>
                <w:bCs/>
                <w:color w:val="244061" w:themeColor="accent1" w:themeShade="80"/>
                <w:sz w:val="18"/>
                <w:szCs w:val="18"/>
              </w:rPr>
            </w:pPr>
            <w:r w:rsidRPr="00A20F63">
              <w:rPr>
                <w:rFonts w:ascii="Arial-BoldMT" w:hAnsi="Arial-BoldMT" w:cs="Arial-BoldMT"/>
                <w:b/>
                <w:bCs/>
                <w:color w:val="244061" w:themeColor="accent1" w:themeShade="80"/>
                <w:sz w:val="18"/>
                <w:szCs w:val="18"/>
              </w:rPr>
              <w:t>Signature de l’intéressée</w:t>
            </w:r>
          </w:p>
          <w:p w:rsidR="008A412E" w:rsidRPr="00A20F63" w:rsidRDefault="008A412E" w:rsidP="00FB3244">
            <w:pPr>
              <w:jc w:val="both"/>
              <w:rPr>
                <w:rFonts w:ascii="Arial" w:hAnsi="Arial" w:cs="Arial"/>
                <w:color w:val="000000" w:themeColor="text1"/>
                <w:sz w:val="18"/>
                <w:szCs w:val="18"/>
              </w:rPr>
            </w:pPr>
          </w:p>
        </w:tc>
      </w:tr>
    </w:tbl>
    <w:p w:rsidR="008A412E" w:rsidRPr="00FB3244" w:rsidRDefault="008A412E" w:rsidP="001D6736">
      <w:pPr>
        <w:jc w:val="both"/>
        <w:rPr>
          <w:rFonts w:ascii="Arial" w:hAnsi="Arial" w:cs="Arial"/>
          <w:color w:val="000000" w:themeColor="text1"/>
          <w:sz w:val="20"/>
          <w:szCs w:val="20"/>
        </w:rPr>
      </w:pPr>
    </w:p>
    <w:sectPr w:rsidR="008A412E" w:rsidRPr="00FB3244" w:rsidSect="001D6736">
      <w:footerReference w:type="default" r:id="rId10"/>
      <w:pgSz w:w="11895" w:h="16830"/>
      <w:pgMar w:top="567" w:right="980" w:bottom="1980" w:left="1410" w:header="840" w:footer="1410" w:gutter="0"/>
      <w:pgNumType w:start="1"/>
      <w:cols w:space="55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8B" w:rsidRDefault="00BA698B" w:rsidP="00AF69DB">
      <w:pPr>
        <w:spacing w:after="0" w:line="240" w:lineRule="auto"/>
      </w:pPr>
      <w:r>
        <w:separator/>
      </w:r>
    </w:p>
  </w:endnote>
  <w:endnote w:type="continuationSeparator" w:id="0">
    <w:p w:rsidR="00BA698B" w:rsidRDefault="00BA698B" w:rsidP="00AF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DB" w:rsidRPr="00AF69DB" w:rsidRDefault="00AF69DB" w:rsidP="00AF69DB">
    <w:pPr>
      <w:pStyle w:val="Pieddepage"/>
      <w:tabs>
        <w:tab w:val="clear" w:pos="4536"/>
        <w:tab w:val="center" w:pos="567"/>
      </w:tabs>
      <w:rPr>
        <w:sz w:val="17"/>
        <w:szCs w:val="17"/>
      </w:rPr>
    </w:pPr>
    <w:r w:rsidRPr="00A66350">
      <w:rPr>
        <w:rFonts w:cs="Arial"/>
        <w:sz w:val="17"/>
        <w:szCs w:val="17"/>
      </w:rPr>
      <w:t xml:space="preserve">p. </w:t>
    </w:r>
    <w:r w:rsidRPr="00A66350">
      <w:rPr>
        <w:rFonts w:cs="Arial"/>
        <w:sz w:val="17"/>
        <w:szCs w:val="17"/>
      </w:rPr>
      <w:fldChar w:fldCharType="begin"/>
    </w:r>
    <w:r w:rsidRPr="00A66350">
      <w:rPr>
        <w:rFonts w:cs="Arial"/>
        <w:sz w:val="17"/>
        <w:szCs w:val="17"/>
      </w:rPr>
      <w:instrText xml:space="preserve"> PAGE   \* MERGEFORMAT </w:instrText>
    </w:r>
    <w:r w:rsidRPr="00A66350">
      <w:rPr>
        <w:rFonts w:cs="Arial"/>
        <w:sz w:val="17"/>
        <w:szCs w:val="17"/>
      </w:rPr>
      <w:fldChar w:fldCharType="separate"/>
    </w:r>
    <w:r w:rsidR="00FC3BD2">
      <w:rPr>
        <w:rFonts w:cs="Arial"/>
        <w:noProof/>
        <w:sz w:val="17"/>
        <w:szCs w:val="17"/>
      </w:rPr>
      <w:t>3</w:t>
    </w:r>
    <w:r w:rsidRPr="00A66350">
      <w:rPr>
        <w:rFonts w:cs="Arial"/>
        <w:sz w:val="17"/>
        <w:szCs w:val="17"/>
      </w:rPr>
      <w:fldChar w:fldCharType="end"/>
    </w:r>
    <w:r w:rsidRPr="00A66350">
      <w:rPr>
        <w:rFonts w:cs="Arial"/>
        <w:sz w:val="17"/>
        <w:szCs w:val="17"/>
      </w:rPr>
      <w:t>/</w:t>
    </w:r>
    <w:r w:rsidRPr="00A66350">
      <w:rPr>
        <w:rFonts w:cs="Arial"/>
        <w:sz w:val="17"/>
        <w:szCs w:val="17"/>
      </w:rPr>
      <w:fldChar w:fldCharType="begin"/>
    </w:r>
    <w:r w:rsidRPr="00A66350">
      <w:rPr>
        <w:rFonts w:cs="Arial"/>
        <w:sz w:val="17"/>
        <w:szCs w:val="17"/>
      </w:rPr>
      <w:instrText xml:space="preserve"> NUMPAGES   \* MERGEFORMAT </w:instrText>
    </w:r>
    <w:r w:rsidRPr="00A66350">
      <w:rPr>
        <w:rFonts w:cs="Arial"/>
        <w:sz w:val="17"/>
        <w:szCs w:val="17"/>
      </w:rPr>
      <w:fldChar w:fldCharType="separate"/>
    </w:r>
    <w:r w:rsidR="00FC3BD2">
      <w:rPr>
        <w:rFonts w:cs="Arial"/>
        <w:noProof/>
        <w:sz w:val="17"/>
        <w:szCs w:val="17"/>
      </w:rPr>
      <w:t>3</w:t>
    </w:r>
    <w:r w:rsidRPr="00A66350">
      <w:rPr>
        <w:rFonts w:cs="Arial"/>
        <w:sz w:val="17"/>
        <w:szCs w:val="17"/>
      </w:rPr>
      <w:fldChar w:fldCharType="end"/>
    </w:r>
    <w:r>
      <w:rPr>
        <w:rFonts w:cs="Arial"/>
        <w:sz w:val="17"/>
        <w:szCs w:val="17"/>
      </w:rPr>
      <w:tab/>
    </w:r>
    <w:r>
      <w:rPr>
        <w:rFonts w:cs="Arial"/>
        <w:sz w:val="17"/>
        <w:szCs w:val="17"/>
      </w:rPr>
      <w:tab/>
      <w:t>CYTOM</w:t>
    </w:r>
    <w:r w:rsidRPr="00A66350">
      <w:rPr>
        <w:sz w:val="17"/>
        <w:szCs w:val="17"/>
      </w:rPr>
      <w:t>-R2-</w:t>
    </w:r>
    <w:r>
      <w:rPr>
        <w:sz w:val="17"/>
        <w:szCs w:val="17"/>
      </w:rPr>
      <w:t xml:space="preserve">ENRG-003_DPNI_information_HUS </w:t>
    </w:r>
    <w:r w:rsidR="004E2B42">
      <w:rPr>
        <w:sz w:val="17"/>
        <w:szCs w:val="17"/>
      </w:rPr>
      <w:t>v3 du 2</w:t>
    </w:r>
    <w:r w:rsidR="008E1ECC">
      <w:rPr>
        <w:sz w:val="17"/>
        <w:szCs w:val="17"/>
      </w:rPr>
      <w:t>9</w:t>
    </w:r>
    <w:r w:rsidR="004E2B42">
      <w:rPr>
        <w:sz w:val="17"/>
        <w:szCs w:val="17"/>
      </w:rPr>
      <w:t xml:space="preserve">/03/2019 </w:t>
    </w:r>
    <w:r w:rsidRPr="00A66350">
      <w:rPr>
        <w:sz w:val="17"/>
        <w:szCs w:val="17"/>
      </w:rPr>
      <w:t>validé par B. GERARD, biologiste</w:t>
    </w:r>
    <w:r w:rsidR="004E2B42">
      <w:rPr>
        <w:sz w:val="17"/>
        <w:szCs w:val="17"/>
      </w:rPr>
      <w:t xml:space="preserve"> signataire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8B" w:rsidRDefault="00BA698B" w:rsidP="00AF69DB">
      <w:pPr>
        <w:spacing w:after="0" w:line="240" w:lineRule="auto"/>
      </w:pPr>
      <w:r>
        <w:separator/>
      </w:r>
    </w:p>
  </w:footnote>
  <w:footnote w:type="continuationSeparator" w:id="0">
    <w:p w:rsidR="00BA698B" w:rsidRDefault="00BA698B" w:rsidP="00AF6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E0C48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E952D05"/>
    <w:multiLevelType w:val="hybridMultilevel"/>
    <w:tmpl w:val="E9EA544C"/>
    <w:lvl w:ilvl="0" w:tplc="81980CE4">
      <w:numFmt w:val="bullet"/>
      <w:lvlText w:val=""/>
      <w:lvlJc w:val="left"/>
      <w:pPr>
        <w:ind w:left="-207" w:hanging="360"/>
      </w:pPr>
      <w:rPr>
        <w:rFonts w:ascii="Wingdings" w:eastAsiaTheme="minorHAnsi" w:hAnsi="Wingdings" w:cs="Arial" w:hint="default"/>
        <w:b w:val="0"/>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nsid w:val="22B41311"/>
    <w:multiLevelType w:val="hybridMultilevel"/>
    <w:tmpl w:val="2D44E098"/>
    <w:lvl w:ilvl="0" w:tplc="040C0001">
      <w:start w:val="1"/>
      <w:numFmt w:val="bullet"/>
      <w:lvlText w:val=""/>
      <w:lvlJc w:val="left"/>
      <w:pPr>
        <w:ind w:left="1545" w:hanging="360"/>
      </w:pPr>
      <w:rPr>
        <w:rFonts w:ascii="Symbol" w:hAnsi="Symbol"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3">
    <w:nsid w:val="29375DF7"/>
    <w:multiLevelType w:val="hybridMultilevel"/>
    <w:tmpl w:val="5C46585C"/>
    <w:lvl w:ilvl="0" w:tplc="E43A1566">
      <w:start w:val="1"/>
      <w:numFmt w:val="decimal"/>
      <w:lvlText w:val="%1."/>
      <w:lvlJc w:val="left"/>
      <w:pPr>
        <w:ind w:left="1680" w:hanging="855"/>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4">
    <w:nsid w:val="41176388"/>
    <w:multiLevelType w:val="hybridMultilevel"/>
    <w:tmpl w:val="2632C424"/>
    <w:lvl w:ilvl="0" w:tplc="040C0009">
      <w:start w:val="1"/>
      <w:numFmt w:val="bullet"/>
      <w:lvlText w:val=""/>
      <w:lvlJc w:val="left"/>
      <w:pPr>
        <w:ind w:left="1545" w:hanging="360"/>
      </w:pPr>
      <w:rPr>
        <w:rFonts w:ascii="Wingdings" w:hAnsi="Wingdings"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D3"/>
    <w:rsid w:val="001019C3"/>
    <w:rsid w:val="00114394"/>
    <w:rsid w:val="001176A6"/>
    <w:rsid w:val="001243A3"/>
    <w:rsid w:val="001B2E3E"/>
    <w:rsid w:val="001D6736"/>
    <w:rsid w:val="0021378B"/>
    <w:rsid w:val="00266C1E"/>
    <w:rsid w:val="00292D14"/>
    <w:rsid w:val="002B11FD"/>
    <w:rsid w:val="002D2ACB"/>
    <w:rsid w:val="002D6480"/>
    <w:rsid w:val="00316C13"/>
    <w:rsid w:val="00353310"/>
    <w:rsid w:val="00375597"/>
    <w:rsid w:val="003A6DBB"/>
    <w:rsid w:val="00401A69"/>
    <w:rsid w:val="00420ADB"/>
    <w:rsid w:val="004E2B42"/>
    <w:rsid w:val="00533087"/>
    <w:rsid w:val="005F0609"/>
    <w:rsid w:val="00616AC0"/>
    <w:rsid w:val="00695AAF"/>
    <w:rsid w:val="006B3497"/>
    <w:rsid w:val="006F56C7"/>
    <w:rsid w:val="00726B64"/>
    <w:rsid w:val="00736DD3"/>
    <w:rsid w:val="00747459"/>
    <w:rsid w:val="00877360"/>
    <w:rsid w:val="008813FA"/>
    <w:rsid w:val="008A412E"/>
    <w:rsid w:val="008A7AE2"/>
    <w:rsid w:val="008E1ECC"/>
    <w:rsid w:val="008F19F7"/>
    <w:rsid w:val="00994EB4"/>
    <w:rsid w:val="00A20F63"/>
    <w:rsid w:val="00AE7EA6"/>
    <w:rsid w:val="00AF49D7"/>
    <w:rsid w:val="00AF69DB"/>
    <w:rsid w:val="00B41D0E"/>
    <w:rsid w:val="00B53328"/>
    <w:rsid w:val="00BA698B"/>
    <w:rsid w:val="00BB7ECC"/>
    <w:rsid w:val="00C12AD7"/>
    <w:rsid w:val="00C25FE3"/>
    <w:rsid w:val="00C327AE"/>
    <w:rsid w:val="00C408D6"/>
    <w:rsid w:val="00DE3BA2"/>
    <w:rsid w:val="00E3536A"/>
    <w:rsid w:val="00E74FDB"/>
    <w:rsid w:val="00F06E31"/>
    <w:rsid w:val="00F568BE"/>
    <w:rsid w:val="00FB3244"/>
    <w:rsid w:val="00FC3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9DB"/>
    <w:pPr>
      <w:tabs>
        <w:tab w:val="center" w:pos="4536"/>
        <w:tab w:val="right" w:pos="9072"/>
      </w:tabs>
      <w:spacing w:after="0" w:line="240" w:lineRule="auto"/>
    </w:pPr>
  </w:style>
  <w:style w:type="character" w:customStyle="1" w:styleId="En-tteCar">
    <w:name w:val="En-tête Car"/>
    <w:basedOn w:val="Policepardfaut"/>
    <w:link w:val="En-tte"/>
    <w:uiPriority w:val="99"/>
    <w:rsid w:val="00AF69DB"/>
  </w:style>
  <w:style w:type="paragraph" w:styleId="Pieddepage">
    <w:name w:val="footer"/>
    <w:basedOn w:val="Normal"/>
    <w:link w:val="PieddepageCar"/>
    <w:uiPriority w:val="99"/>
    <w:unhideWhenUsed/>
    <w:rsid w:val="00AF69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9DB"/>
  </w:style>
  <w:style w:type="paragraph" w:styleId="Textedebulles">
    <w:name w:val="Balloon Text"/>
    <w:basedOn w:val="Normal"/>
    <w:link w:val="TextedebullesCar"/>
    <w:uiPriority w:val="99"/>
    <w:semiHidden/>
    <w:unhideWhenUsed/>
    <w:rsid w:val="00C408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8D6"/>
    <w:rPr>
      <w:rFonts w:ascii="Tahoma" w:hAnsi="Tahoma" w:cs="Tahoma"/>
      <w:sz w:val="16"/>
      <w:szCs w:val="16"/>
    </w:rPr>
  </w:style>
  <w:style w:type="paragraph" w:styleId="Paragraphedeliste">
    <w:name w:val="List Paragraph"/>
    <w:basedOn w:val="Normal"/>
    <w:uiPriority w:val="34"/>
    <w:qFormat/>
    <w:rsid w:val="00FB3244"/>
    <w:pPr>
      <w:ind w:left="720"/>
      <w:contextualSpacing/>
    </w:pPr>
  </w:style>
  <w:style w:type="table" w:styleId="Grilledutableau">
    <w:name w:val="Table Grid"/>
    <w:basedOn w:val="TableauNormal"/>
    <w:uiPriority w:val="59"/>
    <w:rsid w:val="008A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F49D7"/>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9DB"/>
    <w:pPr>
      <w:tabs>
        <w:tab w:val="center" w:pos="4536"/>
        <w:tab w:val="right" w:pos="9072"/>
      </w:tabs>
      <w:spacing w:after="0" w:line="240" w:lineRule="auto"/>
    </w:pPr>
  </w:style>
  <w:style w:type="character" w:customStyle="1" w:styleId="En-tteCar">
    <w:name w:val="En-tête Car"/>
    <w:basedOn w:val="Policepardfaut"/>
    <w:link w:val="En-tte"/>
    <w:uiPriority w:val="99"/>
    <w:rsid w:val="00AF69DB"/>
  </w:style>
  <w:style w:type="paragraph" w:styleId="Pieddepage">
    <w:name w:val="footer"/>
    <w:basedOn w:val="Normal"/>
    <w:link w:val="PieddepageCar"/>
    <w:uiPriority w:val="99"/>
    <w:unhideWhenUsed/>
    <w:rsid w:val="00AF69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9DB"/>
  </w:style>
  <w:style w:type="paragraph" w:styleId="Textedebulles">
    <w:name w:val="Balloon Text"/>
    <w:basedOn w:val="Normal"/>
    <w:link w:val="TextedebullesCar"/>
    <w:uiPriority w:val="99"/>
    <w:semiHidden/>
    <w:unhideWhenUsed/>
    <w:rsid w:val="00C408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8D6"/>
    <w:rPr>
      <w:rFonts w:ascii="Tahoma" w:hAnsi="Tahoma" w:cs="Tahoma"/>
      <w:sz w:val="16"/>
      <w:szCs w:val="16"/>
    </w:rPr>
  </w:style>
  <w:style w:type="paragraph" w:styleId="Paragraphedeliste">
    <w:name w:val="List Paragraph"/>
    <w:basedOn w:val="Normal"/>
    <w:uiPriority w:val="34"/>
    <w:qFormat/>
    <w:rsid w:val="00FB3244"/>
    <w:pPr>
      <w:ind w:left="720"/>
      <w:contextualSpacing/>
    </w:pPr>
  </w:style>
  <w:style w:type="table" w:styleId="Grilledutableau">
    <w:name w:val="Table Grid"/>
    <w:basedOn w:val="TableauNormal"/>
    <w:uiPriority w:val="59"/>
    <w:rsid w:val="008A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F49D7"/>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0A89-93BA-4348-B457-34F365AB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F11C2B8D.dotm</Template>
  <TotalTime>1</TotalTime>
  <Pages>3</Pages>
  <Words>1056</Words>
  <Characters>5812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MIRY Claire</dc:creator>
  <cp:lastModifiedBy>phoffmann</cp:lastModifiedBy>
  <cp:revision>2</cp:revision>
  <cp:lastPrinted>2019-03-07T13:46:00Z</cp:lastPrinted>
  <dcterms:created xsi:type="dcterms:W3CDTF">2019-05-21T09:06:00Z</dcterms:created>
  <dcterms:modified xsi:type="dcterms:W3CDTF">2019-05-21T09:06:00Z</dcterms:modified>
</cp:coreProperties>
</file>